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9199F">
      <w:pPr>
        <w:jc w:val="center"/>
        <w:rPr>
          <w:rFonts w:ascii="Times New Roman" w:hAnsi="Times New Roman" w:eastAsia="黑体" w:cs="Times New Roman"/>
          <w:sz w:val="36"/>
          <w:szCs w:val="36"/>
        </w:rPr>
      </w:pPr>
      <w:r>
        <w:rPr>
          <w:rFonts w:ascii="Times New Roman" w:hAnsi="黑体" w:eastAsia="黑体" w:cs="Times New Roman"/>
          <w:sz w:val="36"/>
          <w:szCs w:val="36"/>
          <w:u w:val="single"/>
        </w:rPr>
        <w:t>锂电新能源</w:t>
      </w:r>
      <w:r>
        <w:rPr>
          <w:rFonts w:ascii="Times New Roman" w:hAnsi="黑体" w:eastAsia="黑体" w:cs="Times New Roman"/>
          <w:sz w:val="36"/>
          <w:szCs w:val="36"/>
        </w:rPr>
        <w:t>微专业招生简章</w:t>
      </w:r>
    </w:p>
    <w:p w14:paraId="20A3FA9B">
      <w:pPr>
        <w:ind w:firstLine="640"/>
        <w:jc w:val="center"/>
        <w:rPr>
          <w:rFonts w:ascii="Times New Roman" w:hAnsi="Times New Roman" w:eastAsia="仿宋" w:cs="Times New Roman"/>
          <w:sz w:val="28"/>
          <w:szCs w:val="28"/>
        </w:rPr>
      </w:pPr>
    </w:p>
    <w:p w14:paraId="1FEA3F76">
      <w:pPr>
        <w:numPr>
          <w:ilvl w:val="0"/>
          <w:numId w:val="1"/>
        </w:numPr>
        <w:rPr>
          <w:rFonts w:ascii="Times New Roman" w:hAnsi="Times New Roman" w:eastAsia="仿宋" w:cs="Times New Roman"/>
          <w:b/>
          <w:bCs/>
          <w:sz w:val="30"/>
          <w:szCs w:val="30"/>
        </w:rPr>
      </w:pPr>
      <w:r>
        <w:rPr>
          <w:rFonts w:ascii="Times New Roman" w:hAnsi="仿宋" w:eastAsia="仿宋" w:cs="Times New Roman"/>
          <w:b/>
          <w:bCs/>
          <w:sz w:val="30"/>
          <w:szCs w:val="30"/>
        </w:rPr>
        <w:t>培养目标</w:t>
      </w:r>
    </w:p>
    <w:p w14:paraId="2495344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Times New Roman" w:hAnsi="Times New Roman" w:eastAsia="仿宋" w:cs="Times New Roman"/>
          <w:b/>
          <w:bCs/>
          <w:sz w:val="28"/>
          <w:szCs w:val="28"/>
        </w:rPr>
      </w:pPr>
      <w:r>
        <w:rPr>
          <w:rFonts w:ascii="Times New Roman" w:hAnsi="Times New Roman" w:eastAsia="仿宋" w:cs="Times New Roman"/>
          <w:bCs/>
          <w:sz w:val="28"/>
          <w:szCs w:val="28"/>
        </w:rPr>
        <w:t>打破传统电类专业与新能源、新材料等学科专业的知识壁垒，</w:t>
      </w:r>
      <w:r>
        <w:rPr>
          <w:rFonts w:ascii="Times New Roman" w:hAnsi="仿宋" w:eastAsia="仿宋" w:cs="Times New Roman"/>
          <w:sz w:val="28"/>
          <w:szCs w:val="28"/>
        </w:rPr>
        <w:t>致力于培养学生在掌握扎实的电类专业理论知识和实践技能基础上，具备较好的新能源、新材料的交叉融合知识，提升学生专业培养与就业职业发展之间的匹配度，加强的工程实践能力和创新意识，能够胜任新能源领域对应的工作岗位要求，从事新能源领域的产品设计开发、生产制造、试验检测、技术管理和应用研究等工作。</w:t>
      </w:r>
      <w:r>
        <w:rPr>
          <w:rFonts w:hint="eastAsia" w:ascii="Times New Roman" w:hAnsi="仿宋" w:eastAsia="仿宋" w:cs="Times New Roman"/>
          <w:sz w:val="28"/>
          <w:szCs w:val="28"/>
          <w:lang w:val="en-US" w:eastAsia="zh-CN"/>
        </w:rPr>
        <w:t>另外，本微专业可为我校有志于从事电气工程新能源领域工作的非电气工程专业同学提供较为系统的专业课程及其工程实践学习，为报考电气工程研究生做好相关准备。2025年，我校毕业生拟录取国家电网福建公司的人数位居全省第二，相关报道详见网易等媒体报道https://www.163.com/dy/article/JO01ON3605568L3F.html。</w:t>
      </w:r>
    </w:p>
    <w:p w14:paraId="06987764">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ascii="Times New Roman" w:hAnsi="Times New Roman" w:eastAsia="仿宋" w:cs="Times New Roman"/>
          <w:b/>
          <w:bCs/>
          <w:sz w:val="30"/>
          <w:szCs w:val="30"/>
        </w:rPr>
      </w:pPr>
      <w:r>
        <w:rPr>
          <w:rFonts w:ascii="Times New Roman" w:hAnsi="仿宋" w:eastAsia="仿宋" w:cs="Times New Roman"/>
          <w:b/>
          <w:bCs/>
          <w:sz w:val="30"/>
          <w:szCs w:val="30"/>
        </w:rPr>
        <w:t>招生对象及招生计划</w:t>
      </w:r>
    </w:p>
    <w:p w14:paraId="42E979A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仿宋" w:eastAsia="仿宋" w:cs="Times New Roman"/>
          <w:sz w:val="28"/>
          <w:szCs w:val="28"/>
          <w:lang w:val="en-US" w:eastAsia="zh-CN"/>
        </w:rPr>
      </w:pPr>
      <w:r>
        <w:rPr>
          <w:rFonts w:hint="eastAsia" w:ascii="Times New Roman" w:hAnsi="仿宋" w:eastAsia="仿宋" w:cs="Times New Roman"/>
          <w:sz w:val="28"/>
          <w:szCs w:val="28"/>
          <w:lang w:val="en-US" w:eastAsia="zh-CN"/>
        </w:rPr>
        <w:t>对本微专业有兴趣且有志从事新能源领域工作或计划报考电气工程研究生的非电气工程专业全日制本科在校学生，计划招生15人。</w:t>
      </w:r>
    </w:p>
    <w:p w14:paraId="74E91897">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ascii="Times New Roman" w:hAnsi="Times New Roman" w:eastAsia="仿宋" w:cs="Times New Roman"/>
          <w:b/>
          <w:bCs/>
          <w:sz w:val="30"/>
          <w:szCs w:val="30"/>
        </w:rPr>
      </w:pPr>
      <w:r>
        <w:rPr>
          <w:rFonts w:ascii="Times New Roman" w:hAnsi="仿宋" w:eastAsia="仿宋" w:cs="Times New Roman"/>
          <w:b/>
          <w:bCs/>
          <w:sz w:val="30"/>
          <w:szCs w:val="30"/>
        </w:rPr>
        <w:t>课程设置</w:t>
      </w:r>
    </w:p>
    <w:p w14:paraId="6A0F43E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仿宋" w:eastAsia="仿宋" w:cs="Times New Roman"/>
          <w:sz w:val="28"/>
          <w:szCs w:val="28"/>
          <w:lang w:val="en-GB" w:eastAsia="zh-CN"/>
        </w:rPr>
      </w:pPr>
      <w:r>
        <w:rPr>
          <w:rFonts w:hint="eastAsia" w:ascii="Times New Roman" w:hAnsi="仿宋" w:eastAsia="仿宋" w:cs="Times New Roman"/>
          <w:sz w:val="28"/>
          <w:szCs w:val="28"/>
          <w:lang w:val="en-GB" w:eastAsia="zh-CN"/>
        </w:rPr>
        <w:t>本微专业设置6门课程，每门课程2学分，共12学分。</w:t>
      </w:r>
    </w:p>
    <w:tbl>
      <w:tblPr>
        <w:tblStyle w:val="5"/>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636"/>
        <w:gridCol w:w="858"/>
        <w:gridCol w:w="682"/>
        <w:gridCol w:w="1644"/>
        <w:gridCol w:w="1416"/>
      </w:tblGrid>
      <w:tr w14:paraId="71CF3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964" w:type="dxa"/>
            <w:vMerge w:val="restart"/>
            <w:tcMar>
              <w:left w:w="28" w:type="dxa"/>
              <w:right w:w="28" w:type="dxa"/>
            </w:tcMar>
            <w:vAlign w:val="center"/>
          </w:tcPr>
          <w:p w14:paraId="1763B286">
            <w:pPr>
              <w:jc w:val="center"/>
              <w:rPr>
                <w:rFonts w:ascii="Times New Roman" w:hAnsi="Times New Roman" w:eastAsia="仿宋" w:cs="Times New Roman"/>
                <w:bCs/>
                <w:sz w:val="24"/>
                <w:szCs w:val="24"/>
              </w:rPr>
            </w:pPr>
            <w:r>
              <w:rPr>
                <w:rFonts w:ascii="Times New Roman" w:hAnsi="Times New Roman" w:eastAsia="仿宋" w:cs="Times New Roman"/>
                <w:bCs/>
                <w:sz w:val="24"/>
                <w:szCs w:val="24"/>
              </w:rPr>
              <w:t>课程名称</w:t>
            </w:r>
          </w:p>
        </w:tc>
        <w:tc>
          <w:tcPr>
            <w:tcW w:w="636" w:type="dxa"/>
            <w:vMerge w:val="restart"/>
            <w:tcMar>
              <w:left w:w="28" w:type="dxa"/>
              <w:right w:w="28" w:type="dxa"/>
            </w:tcMar>
            <w:vAlign w:val="center"/>
          </w:tcPr>
          <w:p w14:paraId="66C48170">
            <w:pPr>
              <w:jc w:val="center"/>
              <w:rPr>
                <w:rFonts w:ascii="Times New Roman" w:hAnsi="Times New Roman" w:eastAsia="仿宋" w:cs="Times New Roman"/>
                <w:bCs/>
                <w:sz w:val="24"/>
                <w:szCs w:val="24"/>
              </w:rPr>
            </w:pPr>
            <w:r>
              <w:rPr>
                <w:rFonts w:ascii="Times New Roman" w:hAnsi="Times New Roman" w:eastAsia="仿宋" w:cs="Times New Roman"/>
                <w:bCs/>
                <w:sz w:val="24"/>
                <w:szCs w:val="24"/>
              </w:rPr>
              <w:t>学分</w:t>
            </w:r>
          </w:p>
        </w:tc>
        <w:tc>
          <w:tcPr>
            <w:tcW w:w="3184" w:type="dxa"/>
            <w:gridSpan w:val="3"/>
            <w:tcMar>
              <w:left w:w="28" w:type="dxa"/>
              <w:right w:w="28" w:type="dxa"/>
            </w:tcMar>
            <w:vAlign w:val="center"/>
          </w:tcPr>
          <w:p w14:paraId="1BA69FD3">
            <w:pPr>
              <w:jc w:val="center"/>
              <w:rPr>
                <w:rFonts w:ascii="Times New Roman" w:hAnsi="Times New Roman" w:eastAsia="仿宋" w:cs="Times New Roman"/>
                <w:bCs/>
                <w:sz w:val="24"/>
                <w:szCs w:val="24"/>
              </w:rPr>
            </w:pPr>
            <w:r>
              <w:rPr>
                <w:rFonts w:ascii="Times New Roman" w:hAnsi="Times New Roman" w:eastAsia="仿宋" w:cs="Times New Roman"/>
                <w:bCs/>
                <w:sz w:val="24"/>
                <w:szCs w:val="24"/>
              </w:rPr>
              <w:t>学时数</w:t>
            </w:r>
          </w:p>
        </w:tc>
        <w:tc>
          <w:tcPr>
            <w:tcW w:w="1416" w:type="dxa"/>
            <w:vMerge w:val="restart"/>
            <w:tcMar>
              <w:left w:w="28" w:type="dxa"/>
              <w:right w:w="28" w:type="dxa"/>
            </w:tcMar>
            <w:vAlign w:val="center"/>
          </w:tcPr>
          <w:p w14:paraId="624E17F9">
            <w:pPr>
              <w:jc w:val="center"/>
              <w:rPr>
                <w:rFonts w:ascii="Times New Roman" w:hAnsi="Times New Roman" w:eastAsia="仿宋" w:cs="Times New Roman"/>
                <w:bCs/>
                <w:sz w:val="24"/>
                <w:szCs w:val="24"/>
              </w:rPr>
            </w:pPr>
            <w:r>
              <w:rPr>
                <w:rFonts w:ascii="Times New Roman" w:hAnsi="Times New Roman" w:eastAsia="仿宋" w:cs="Times New Roman"/>
                <w:bCs/>
                <w:sz w:val="24"/>
                <w:szCs w:val="24"/>
              </w:rPr>
              <w:t>课程类型</w:t>
            </w:r>
          </w:p>
        </w:tc>
      </w:tr>
      <w:tr w14:paraId="54F83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964" w:type="dxa"/>
            <w:vMerge w:val="continue"/>
            <w:tcMar>
              <w:left w:w="28" w:type="dxa"/>
              <w:right w:w="28" w:type="dxa"/>
            </w:tcMar>
            <w:vAlign w:val="center"/>
          </w:tcPr>
          <w:p w14:paraId="35BC54F3">
            <w:pPr>
              <w:jc w:val="center"/>
              <w:rPr>
                <w:rFonts w:ascii="Times New Roman" w:hAnsi="Times New Roman" w:eastAsia="仿宋" w:cs="Times New Roman"/>
                <w:bCs/>
                <w:sz w:val="24"/>
                <w:szCs w:val="24"/>
              </w:rPr>
            </w:pPr>
          </w:p>
        </w:tc>
        <w:tc>
          <w:tcPr>
            <w:tcW w:w="636" w:type="dxa"/>
            <w:vMerge w:val="continue"/>
            <w:tcMar>
              <w:left w:w="28" w:type="dxa"/>
              <w:right w:w="28" w:type="dxa"/>
            </w:tcMar>
            <w:vAlign w:val="center"/>
          </w:tcPr>
          <w:p w14:paraId="1513CDD0">
            <w:pPr>
              <w:jc w:val="center"/>
              <w:rPr>
                <w:rFonts w:ascii="Times New Roman" w:hAnsi="Times New Roman" w:eastAsia="仿宋" w:cs="Times New Roman"/>
                <w:bCs/>
                <w:sz w:val="24"/>
                <w:szCs w:val="24"/>
              </w:rPr>
            </w:pPr>
          </w:p>
        </w:tc>
        <w:tc>
          <w:tcPr>
            <w:tcW w:w="858" w:type="dxa"/>
            <w:tcMar>
              <w:left w:w="28" w:type="dxa"/>
              <w:right w:w="28" w:type="dxa"/>
            </w:tcMar>
            <w:vAlign w:val="center"/>
          </w:tcPr>
          <w:p w14:paraId="33CB6EBE">
            <w:pPr>
              <w:jc w:val="center"/>
              <w:rPr>
                <w:rFonts w:ascii="Times New Roman" w:hAnsi="Times New Roman" w:eastAsia="仿宋" w:cs="Times New Roman"/>
                <w:bCs/>
                <w:sz w:val="24"/>
                <w:szCs w:val="24"/>
              </w:rPr>
            </w:pPr>
            <w:r>
              <w:rPr>
                <w:rFonts w:ascii="Times New Roman" w:hAnsi="Times New Roman" w:eastAsia="仿宋" w:cs="Times New Roman"/>
                <w:bCs/>
                <w:sz w:val="24"/>
                <w:szCs w:val="24"/>
              </w:rPr>
              <w:t>总学时</w:t>
            </w:r>
          </w:p>
        </w:tc>
        <w:tc>
          <w:tcPr>
            <w:tcW w:w="682" w:type="dxa"/>
            <w:tcMar>
              <w:left w:w="28" w:type="dxa"/>
              <w:right w:w="28" w:type="dxa"/>
            </w:tcMar>
            <w:vAlign w:val="center"/>
          </w:tcPr>
          <w:p w14:paraId="1E64421F">
            <w:pPr>
              <w:jc w:val="center"/>
              <w:rPr>
                <w:rFonts w:ascii="Times New Roman" w:hAnsi="Times New Roman" w:eastAsia="仿宋" w:cs="Times New Roman"/>
                <w:bCs/>
                <w:sz w:val="24"/>
                <w:szCs w:val="24"/>
              </w:rPr>
            </w:pPr>
            <w:r>
              <w:rPr>
                <w:rFonts w:ascii="Times New Roman" w:hAnsi="Times New Roman" w:eastAsia="仿宋" w:cs="Times New Roman"/>
                <w:bCs/>
                <w:sz w:val="24"/>
                <w:szCs w:val="24"/>
              </w:rPr>
              <w:t>理论</w:t>
            </w:r>
          </w:p>
        </w:tc>
        <w:tc>
          <w:tcPr>
            <w:tcW w:w="1644" w:type="dxa"/>
            <w:tcMar>
              <w:left w:w="28" w:type="dxa"/>
              <w:right w:w="28" w:type="dxa"/>
            </w:tcMar>
            <w:vAlign w:val="center"/>
          </w:tcPr>
          <w:p w14:paraId="257EB13C">
            <w:pPr>
              <w:jc w:val="both"/>
              <w:rPr>
                <w:rFonts w:hint="eastAsia" w:ascii="Times New Roman" w:hAnsi="Times New Roman" w:eastAsia="仿宋" w:cs="Times New Roman"/>
                <w:bCs/>
                <w:sz w:val="24"/>
                <w:szCs w:val="24"/>
                <w:lang w:eastAsia="zh-CN"/>
              </w:rPr>
            </w:pPr>
            <w:r>
              <w:rPr>
                <w:rFonts w:ascii="Times New Roman" w:hAnsi="Times New Roman" w:eastAsia="仿宋" w:cs="Times New Roman"/>
                <w:bCs/>
                <w:sz w:val="24"/>
                <w:szCs w:val="24"/>
              </w:rPr>
              <w:t>实验</w:t>
            </w:r>
            <w:r>
              <w:rPr>
                <w:rFonts w:hint="eastAsia" w:ascii="Times New Roman" w:hAnsi="Times New Roman" w:eastAsia="仿宋" w:cs="Times New Roman"/>
                <w:bCs/>
                <w:sz w:val="24"/>
                <w:szCs w:val="24"/>
                <w:lang w:eastAsia="zh-CN"/>
              </w:rPr>
              <w:t>（</w:t>
            </w:r>
            <w:r>
              <w:rPr>
                <w:rFonts w:ascii="Times New Roman" w:hAnsi="Times New Roman" w:eastAsia="仿宋" w:cs="Times New Roman"/>
                <w:bCs/>
                <w:sz w:val="24"/>
                <w:szCs w:val="24"/>
              </w:rPr>
              <w:t>实践</w:t>
            </w:r>
            <w:r>
              <w:rPr>
                <w:rFonts w:hint="eastAsia" w:ascii="Times New Roman" w:hAnsi="Times New Roman" w:eastAsia="仿宋" w:cs="Times New Roman"/>
                <w:bCs/>
                <w:sz w:val="24"/>
                <w:szCs w:val="24"/>
                <w:lang w:eastAsia="zh-CN"/>
              </w:rPr>
              <w:t>）</w:t>
            </w:r>
          </w:p>
        </w:tc>
        <w:tc>
          <w:tcPr>
            <w:tcW w:w="1416" w:type="dxa"/>
            <w:vMerge w:val="continue"/>
            <w:tcMar>
              <w:left w:w="28" w:type="dxa"/>
              <w:right w:w="28" w:type="dxa"/>
            </w:tcMar>
            <w:vAlign w:val="center"/>
          </w:tcPr>
          <w:p w14:paraId="08621DAC">
            <w:pPr>
              <w:jc w:val="center"/>
              <w:rPr>
                <w:rFonts w:ascii="Times New Roman" w:hAnsi="Times New Roman" w:eastAsia="仿宋" w:cs="Times New Roman"/>
                <w:bCs/>
                <w:sz w:val="24"/>
                <w:szCs w:val="24"/>
              </w:rPr>
            </w:pPr>
          </w:p>
        </w:tc>
      </w:tr>
      <w:tr w14:paraId="6E532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3964" w:type="dxa"/>
            <w:tcMar>
              <w:left w:w="28" w:type="dxa"/>
              <w:right w:w="28" w:type="dxa"/>
            </w:tcMar>
            <w:vAlign w:val="center"/>
          </w:tcPr>
          <w:p w14:paraId="2FC3459C">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锂电池原理与结构技术</w:t>
            </w:r>
          </w:p>
        </w:tc>
        <w:tc>
          <w:tcPr>
            <w:tcW w:w="636" w:type="dxa"/>
            <w:tcMar>
              <w:left w:w="28" w:type="dxa"/>
              <w:right w:w="28" w:type="dxa"/>
            </w:tcMar>
            <w:vAlign w:val="center"/>
          </w:tcPr>
          <w:p w14:paraId="71523DCC">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2</w:t>
            </w:r>
          </w:p>
        </w:tc>
        <w:tc>
          <w:tcPr>
            <w:tcW w:w="858" w:type="dxa"/>
            <w:tcMar>
              <w:left w:w="28" w:type="dxa"/>
              <w:right w:w="28" w:type="dxa"/>
            </w:tcMar>
            <w:vAlign w:val="center"/>
          </w:tcPr>
          <w:p w14:paraId="7B19A9ED">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32</w:t>
            </w:r>
          </w:p>
        </w:tc>
        <w:tc>
          <w:tcPr>
            <w:tcW w:w="682" w:type="dxa"/>
            <w:tcMar>
              <w:left w:w="28" w:type="dxa"/>
              <w:right w:w="28" w:type="dxa"/>
            </w:tcMar>
            <w:vAlign w:val="center"/>
          </w:tcPr>
          <w:p w14:paraId="2298DBD1">
            <w:pPr>
              <w:jc w:val="center"/>
              <w:rPr>
                <w:rFonts w:hint="eastAsia" w:ascii="Times New Roman" w:hAnsi="Times New Roman" w:eastAsia="仿宋" w:cs="Times New Roman"/>
                <w:bCs/>
                <w:sz w:val="24"/>
                <w:szCs w:val="24"/>
                <w:lang w:eastAsia="zh-CN"/>
              </w:rPr>
            </w:pPr>
            <w:r>
              <w:rPr>
                <w:rFonts w:ascii="Times New Roman" w:hAnsi="Times New Roman" w:eastAsia="仿宋" w:cs="Times New Roman"/>
                <w:color w:val="000000"/>
                <w:kern w:val="0"/>
                <w:sz w:val="24"/>
                <w:szCs w:val="24"/>
              </w:rPr>
              <w:t>1</w:t>
            </w:r>
            <w:r>
              <w:rPr>
                <w:rFonts w:hint="eastAsia" w:ascii="Times New Roman" w:hAnsi="Times New Roman" w:eastAsia="仿宋" w:cs="Times New Roman"/>
                <w:color w:val="000000"/>
                <w:kern w:val="0"/>
                <w:sz w:val="24"/>
                <w:szCs w:val="24"/>
                <w:lang w:val="en-US" w:eastAsia="zh-CN"/>
              </w:rPr>
              <w:t>6</w:t>
            </w:r>
          </w:p>
        </w:tc>
        <w:tc>
          <w:tcPr>
            <w:tcW w:w="1644" w:type="dxa"/>
            <w:tcMar>
              <w:left w:w="28" w:type="dxa"/>
              <w:right w:w="28" w:type="dxa"/>
            </w:tcMar>
            <w:vAlign w:val="center"/>
          </w:tcPr>
          <w:p w14:paraId="6C14FEE1">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color w:val="000000"/>
                <w:kern w:val="0"/>
                <w:sz w:val="24"/>
                <w:szCs w:val="24"/>
                <w:lang w:val="en-US" w:eastAsia="zh-CN"/>
              </w:rPr>
              <w:t>16</w:t>
            </w:r>
          </w:p>
        </w:tc>
        <w:tc>
          <w:tcPr>
            <w:tcW w:w="1416" w:type="dxa"/>
            <w:tcMar>
              <w:left w:w="28" w:type="dxa"/>
              <w:right w:w="28" w:type="dxa"/>
            </w:tcMar>
            <w:vAlign w:val="center"/>
          </w:tcPr>
          <w:p w14:paraId="7C82F77E">
            <w:pPr>
              <w:jc w:val="center"/>
              <w:rPr>
                <w:rFonts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融合式课程</w:t>
            </w:r>
          </w:p>
        </w:tc>
      </w:tr>
      <w:tr w14:paraId="0C7E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3964" w:type="dxa"/>
            <w:tcMar>
              <w:left w:w="28" w:type="dxa"/>
              <w:right w:w="28" w:type="dxa"/>
            </w:tcMar>
            <w:vAlign w:val="center"/>
          </w:tcPr>
          <w:p w14:paraId="577EB6BC">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锂电池材料与应用技术</w:t>
            </w:r>
          </w:p>
        </w:tc>
        <w:tc>
          <w:tcPr>
            <w:tcW w:w="636" w:type="dxa"/>
            <w:tcMar>
              <w:left w:w="28" w:type="dxa"/>
              <w:right w:w="28" w:type="dxa"/>
            </w:tcMar>
            <w:vAlign w:val="center"/>
          </w:tcPr>
          <w:p w14:paraId="333531C6">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2</w:t>
            </w:r>
          </w:p>
        </w:tc>
        <w:tc>
          <w:tcPr>
            <w:tcW w:w="858" w:type="dxa"/>
            <w:tcMar>
              <w:left w:w="28" w:type="dxa"/>
              <w:right w:w="28" w:type="dxa"/>
            </w:tcMar>
            <w:vAlign w:val="center"/>
          </w:tcPr>
          <w:p w14:paraId="1AC35851">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32</w:t>
            </w:r>
          </w:p>
        </w:tc>
        <w:tc>
          <w:tcPr>
            <w:tcW w:w="682" w:type="dxa"/>
            <w:tcMar>
              <w:left w:w="28" w:type="dxa"/>
              <w:right w:w="28" w:type="dxa"/>
            </w:tcMar>
            <w:vAlign w:val="center"/>
          </w:tcPr>
          <w:p w14:paraId="531FD7AB">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16</w:t>
            </w:r>
          </w:p>
        </w:tc>
        <w:tc>
          <w:tcPr>
            <w:tcW w:w="1644" w:type="dxa"/>
            <w:tcMar>
              <w:left w:w="28" w:type="dxa"/>
              <w:right w:w="28" w:type="dxa"/>
            </w:tcMar>
            <w:vAlign w:val="center"/>
          </w:tcPr>
          <w:p w14:paraId="5D15F073">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16</w:t>
            </w:r>
          </w:p>
        </w:tc>
        <w:tc>
          <w:tcPr>
            <w:tcW w:w="1416" w:type="dxa"/>
            <w:tcMar>
              <w:left w:w="28" w:type="dxa"/>
              <w:right w:w="28" w:type="dxa"/>
            </w:tcMar>
            <w:vAlign w:val="center"/>
          </w:tcPr>
          <w:p w14:paraId="2DB665D6">
            <w:pPr>
              <w:jc w:val="center"/>
              <w:rPr>
                <w:rFonts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融合式课程</w:t>
            </w:r>
          </w:p>
        </w:tc>
      </w:tr>
      <w:tr w14:paraId="51845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964" w:type="dxa"/>
            <w:tcMar>
              <w:left w:w="28" w:type="dxa"/>
              <w:right w:w="28" w:type="dxa"/>
            </w:tcMar>
            <w:vAlign w:val="center"/>
          </w:tcPr>
          <w:p w14:paraId="1562D220">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锂电新能源电机技术</w:t>
            </w:r>
          </w:p>
        </w:tc>
        <w:tc>
          <w:tcPr>
            <w:tcW w:w="636" w:type="dxa"/>
            <w:tcMar>
              <w:left w:w="28" w:type="dxa"/>
              <w:right w:w="28" w:type="dxa"/>
            </w:tcMar>
            <w:vAlign w:val="center"/>
          </w:tcPr>
          <w:p w14:paraId="0B23D6F7">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2</w:t>
            </w:r>
          </w:p>
        </w:tc>
        <w:tc>
          <w:tcPr>
            <w:tcW w:w="858" w:type="dxa"/>
            <w:tcMar>
              <w:left w:w="28" w:type="dxa"/>
              <w:right w:w="28" w:type="dxa"/>
            </w:tcMar>
            <w:vAlign w:val="center"/>
          </w:tcPr>
          <w:p w14:paraId="78FA8430">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32</w:t>
            </w:r>
          </w:p>
        </w:tc>
        <w:tc>
          <w:tcPr>
            <w:tcW w:w="682" w:type="dxa"/>
            <w:tcMar>
              <w:left w:w="28" w:type="dxa"/>
              <w:right w:w="28" w:type="dxa"/>
            </w:tcMar>
            <w:vAlign w:val="center"/>
          </w:tcPr>
          <w:p w14:paraId="3DAE2A10">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16</w:t>
            </w:r>
          </w:p>
        </w:tc>
        <w:tc>
          <w:tcPr>
            <w:tcW w:w="1644" w:type="dxa"/>
            <w:tcMar>
              <w:left w:w="28" w:type="dxa"/>
              <w:right w:w="28" w:type="dxa"/>
            </w:tcMar>
            <w:vAlign w:val="center"/>
          </w:tcPr>
          <w:p w14:paraId="08F655EF">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color w:val="000000"/>
                <w:kern w:val="0"/>
                <w:sz w:val="24"/>
                <w:szCs w:val="24"/>
                <w:lang w:val="en-US" w:eastAsia="zh-CN"/>
              </w:rPr>
              <w:t>16</w:t>
            </w:r>
          </w:p>
        </w:tc>
        <w:tc>
          <w:tcPr>
            <w:tcW w:w="1416" w:type="dxa"/>
            <w:tcMar>
              <w:left w:w="28" w:type="dxa"/>
              <w:right w:w="28" w:type="dxa"/>
            </w:tcMar>
            <w:vAlign w:val="center"/>
          </w:tcPr>
          <w:p w14:paraId="6D4B678C">
            <w:pPr>
              <w:jc w:val="center"/>
              <w:rPr>
                <w:rFonts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融合式课程</w:t>
            </w:r>
          </w:p>
        </w:tc>
      </w:tr>
      <w:tr w14:paraId="61F6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3964" w:type="dxa"/>
            <w:tcMar>
              <w:left w:w="28" w:type="dxa"/>
              <w:right w:w="28" w:type="dxa"/>
            </w:tcMar>
            <w:vAlign w:val="center"/>
          </w:tcPr>
          <w:p w14:paraId="4F96ECB2">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锂电新能源电控技术</w:t>
            </w:r>
          </w:p>
        </w:tc>
        <w:tc>
          <w:tcPr>
            <w:tcW w:w="636" w:type="dxa"/>
            <w:tcMar>
              <w:left w:w="28" w:type="dxa"/>
              <w:right w:w="28" w:type="dxa"/>
            </w:tcMar>
            <w:vAlign w:val="center"/>
          </w:tcPr>
          <w:p w14:paraId="6C034ABE">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2</w:t>
            </w:r>
          </w:p>
        </w:tc>
        <w:tc>
          <w:tcPr>
            <w:tcW w:w="858" w:type="dxa"/>
            <w:tcMar>
              <w:left w:w="28" w:type="dxa"/>
              <w:right w:w="28" w:type="dxa"/>
            </w:tcMar>
            <w:vAlign w:val="center"/>
          </w:tcPr>
          <w:p w14:paraId="5557524F">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color w:val="000000"/>
                <w:kern w:val="0"/>
                <w:sz w:val="24"/>
                <w:szCs w:val="24"/>
                <w:lang w:val="en-US" w:eastAsia="zh-CN"/>
              </w:rPr>
              <w:t>32</w:t>
            </w:r>
          </w:p>
        </w:tc>
        <w:tc>
          <w:tcPr>
            <w:tcW w:w="682" w:type="dxa"/>
            <w:tcMar>
              <w:left w:w="28" w:type="dxa"/>
              <w:right w:w="28" w:type="dxa"/>
            </w:tcMar>
            <w:vAlign w:val="center"/>
          </w:tcPr>
          <w:p w14:paraId="11FD8123">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eastAsia="zh-CN"/>
              </w:rPr>
              <w:t>16</w:t>
            </w:r>
          </w:p>
        </w:tc>
        <w:tc>
          <w:tcPr>
            <w:tcW w:w="1644" w:type="dxa"/>
            <w:tcMar>
              <w:left w:w="28" w:type="dxa"/>
              <w:right w:w="28" w:type="dxa"/>
            </w:tcMar>
            <w:vAlign w:val="center"/>
          </w:tcPr>
          <w:p w14:paraId="207C0B9B">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color w:val="000000"/>
                <w:kern w:val="0"/>
                <w:sz w:val="24"/>
                <w:szCs w:val="24"/>
                <w:lang w:val="en-US" w:eastAsia="zh-CN"/>
              </w:rPr>
              <w:t>16</w:t>
            </w:r>
          </w:p>
        </w:tc>
        <w:tc>
          <w:tcPr>
            <w:tcW w:w="1416" w:type="dxa"/>
            <w:tcMar>
              <w:left w:w="28" w:type="dxa"/>
              <w:right w:w="28" w:type="dxa"/>
            </w:tcMar>
            <w:vAlign w:val="center"/>
          </w:tcPr>
          <w:p w14:paraId="51D60223">
            <w:pPr>
              <w:jc w:val="center"/>
              <w:rPr>
                <w:rFonts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融合式课程</w:t>
            </w:r>
          </w:p>
        </w:tc>
      </w:tr>
      <w:tr w14:paraId="2C725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3964" w:type="dxa"/>
            <w:tcMar>
              <w:left w:w="28" w:type="dxa"/>
              <w:right w:w="28" w:type="dxa"/>
            </w:tcMar>
            <w:vAlign w:val="center"/>
          </w:tcPr>
          <w:p w14:paraId="4DC2436C">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锂电新能源车辆工程应用技术</w:t>
            </w:r>
          </w:p>
        </w:tc>
        <w:tc>
          <w:tcPr>
            <w:tcW w:w="636" w:type="dxa"/>
            <w:tcMar>
              <w:left w:w="28" w:type="dxa"/>
              <w:right w:w="28" w:type="dxa"/>
            </w:tcMar>
            <w:vAlign w:val="center"/>
          </w:tcPr>
          <w:p w14:paraId="30A163E5">
            <w:pPr>
              <w:jc w:val="center"/>
              <w:rPr>
                <w:rFonts w:ascii="Times New Roman" w:hAnsi="Times New Roman" w:eastAsia="仿宋" w:cs="Times New Roman"/>
                <w:bCs/>
                <w:sz w:val="24"/>
                <w:szCs w:val="24"/>
              </w:rPr>
            </w:pPr>
            <w:r>
              <w:rPr>
                <w:rFonts w:ascii="Times New Roman" w:hAnsi="Times New Roman" w:eastAsia="仿宋" w:cs="Times New Roman"/>
                <w:color w:val="000000"/>
                <w:kern w:val="0"/>
                <w:sz w:val="24"/>
                <w:szCs w:val="24"/>
              </w:rPr>
              <w:t>2</w:t>
            </w:r>
          </w:p>
        </w:tc>
        <w:tc>
          <w:tcPr>
            <w:tcW w:w="858" w:type="dxa"/>
            <w:tcMar>
              <w:left w:w="28" w:type="dxa"/>
              <w:right w:w="28" w:type="dxa"/>
            </w:tcMar>
            <w:vAlign w:val="center"/>
          </w:tcPr>
          <w:p w14:paraId="3A8223FB">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color w:val="000000"/>
                <w:kern w:val="0"/>
                <w:sz w:val="24"/>
                <w:szCs w:val="24"/>
                <w:lang w:val="en-US" w:eastAsia="zh-CN"/>
              </w:rPr>
              <w:t>32</w:t>
            </w:r>
          </w:p>
        </w:tc>
        <w:tc>
          <w:tcPr>
            <w:tcW w:w="682" w:type="dxa"/>
            <w:tcMar>
              <w:left w:w="28" w:type="dxa"/>
              <w:right w:w="28" w:type="dxa"/>
            </w:tcMar>
            <w:vAlign w:val="center"/>
          </w:tcPr>
          <w:p w14:paraId="2DAB1B38">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eastAsia="zh-CN"/>
              </w:rPr>
              <w:t>16</w:t>
            </w:r>
          </w:p>
        </w:tc>
        <w:tc>
          <w:tcPr>
            <w:tcW w:w="1644" w:type="dxa"/>
            <w:tcMar>
              <w:left w:w="28" w:type="dxa"/>
              <w:right w:w="28" w:type="dxa"/>
            </w:tcMar>
            <w:vAlign w:val="center"/>
          </w:tcPr>
          <w:p w14:paraId="67A64B07">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color w:val="000000"/>
                <w:kern w:val="0"/>
                <w:sz w:val="24"/>
                <w:szCs w:val="24"/>
                <w:lang w:val="en-US" w:eastAsia="zh-CN"/>
              </w:rPr>
              <w:t>16</w:t>
            </w:r>
          </w:p>
        </w:tc>
        <w:tc>
          <w:tcPr>
            <w:tcW w:w="1416" w:type="dxa"/>
            <w:tcMar>
              <w:left w:w="28" w:type="dxa"/>
              <w:right w:w="28" w:type="dxa"/>
            </w:tcMar>
            <w:vAlign w:val="center"/>
          </w:tcPr>
          <w:p w14:paraId="71992ED2">
            <w:pPr>
              <w:jc w:val="center"/>
              <w:rPr>
                <w:rFonts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融合式课程</w:t>
            </w:r>
          </w:p>
        </w:tc>
      </w:tr>
      <w:tr w14:paraId="3F97C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3964" w:type="dxa"/>
            <w:tcBorders>
              <w:bottom w:val="single" w:color="auto" w:sz="4" w:space="0"/>
            </w:tcBorders>
            <w:tcMar>
              <w:left w:w="28" w:type="dxa"/>
              <w:right w:w="28" w:type="dxa"/>
            </w:tcMar>
            <w:vAlign w:val="center"/>
          </w:tcPr>
          <w:p w14:paraId="6C8876F1">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锂电新能源大数据应用技术</w:t>
            </w:r>
          </w:p>
        </w:tc>
        <w:tc>
          <w:tcPr>
            <w:tcW w:w="636" w:type="dxa"/>
            <w:tcBorders>
              <w:bottom w:val="single" w:color="auto" w:sz="4" w:space="0"/>
            </w:tcBorders>
            <w:tcMar>
              <w:left w:w="28" w:type="dxa"/>
              <w:right w:w="28" w:type="dxa"/>
            </w:tcMar>
            <w:vAlign w:val="center"/>
          </w:tcPr>
          <w:p w14:paraId="4A47E247">
            <w:pPr>
              <w:jc w:val="center"/>
              <w:rPr>
                <w:rFonts w:ascii="Times New Roman" w:hAnsi="Times New Roman" w:eastAsia="仿宋" w:cs="Times New Roman"/>
                <w:bCs/>
                <w:sz w:val="24"/>
                <w:szCs w:val="24"/>
                <w:lang w:val="en-GB"/>
              </w:rPr>
            </w:pPr>
            <w:r>
              <w:rPr>
                <w:rFonts w:ascii="Times New Roman" w:hAnsi="Times New Roman" w:eastAsia="仿宋" w:cs="Times New Roman"/>
                <w:color w:val="000000"/>
                <w:kern w:val="0"/>
                <w:sz w:val="24"/>
                <w:szCs w:val="24"/>
              </w:rPr>
              <w:t>2</w:t>
            </w:r>
          </w:p>
        </w:tc>
        <w:tc>
          <w:tcPr>
            <w:tcW w:w="858" w:type="dxa"/>
            <w:tcBorders>
              <w:bottom w:val="single" w:color="auto" w:sz="4" w:space="0"/>
            </w:tcBorders>
            <w:tcMar>
              <w:left w:w="28" w:type="dxa"/>
              <w:right w:w="28" w:type="dxa"/>
            </w:tcMar>
            <w:vAlign w:val="center"/>
          </w:tcPr>
          <w:p w14:paraId="42C098D5">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color w:val="000000"/>
                <w:kern w:val="0"/>
                <w:sz w:val="24"/>
                <w:szCs w:val="24"/>
                <w:lang w:val="en-US" w:eastAsia="zh-CN"/>
              </w:rPr>
              <w:t>32</w:t>
            </w:r>
          </w:p>
        </w:tc>
        <w:tc>
          <w:tcPr>
            <w:tcW w:w="682" w:type="dxa"/>
            <w:tcBorders>
              <w:bottom w:val="single" w:color="auto" w:sz="4" w:space="0"/>
            </w:tcBorders>
            <w:tcMar>
              <w:left w:w="28" w:type="dxa"/>
              <w:right w:w="28" w:type="dxa"/>
            </w:tcMar>
            <w:vAlign w:val="center"/>
          </w:tcPr>
          <w:p w14:paraId="71B3F174">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eastAsia="zh-CN"/>
              </w:rPr>
              <w:t>16</w:t>
            </w:r>
          </w:p>
        </w:tc>
        <w:tc>
          <w:tcPr>
            <w:tcW w:w="1644" w:type="dxa"/>
            <w:tcBorders>
              <w:bottom w:val="single" w:color="auto" w:sz="4" w:space="0"/>
            </w:tcBorders>
            <w:tcMar>
              <w:left w:w="28" w:type="dxa"/>
              <w:right w:w="28" w:type="dxa"/>
            </w:tcMar>
            <w:vAlign w:val="center"/>
          </w:tcPr>
          <w:p w14:paraId="61B1C515">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color w:val="000000"/>
                <w:kern w:val="0"/>
                <w:sz w:val="24"/>
                <w:szCs w:val="24"/>
                <w:lang w:val="en-US" w:eastAsia="zh-CN"/>
              </w:rPr>
              <w:t>16</w:t>
            </w:r>
          </w:p>
        </w:tc>
        <w:tc>
          <w:tcPr>
            <w:tcW w:w="1416" w:type="dxa"/>
            <w:tcBorders>
              <w:bottom w:val="single" w:color="auto" w:sz="4" w:space="0"/>
            </w:tcBorders>
            <w:tcMar>
              <w:left w:w="28" w:type="dxa"/>
              <w:right w:w="28" w:type="dxa"/>
            </w:tcMar>
            <w:vAlign w:val="center"/>
          </w:tcPr>
          <w:p w14:paraId="7BE29DBA">
            <w:pPr>
              <w:jc w:val="center"/>
              <w:rPr>
                <w:rFonts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融合式课程</w:t>
            </w:r>
          </w:p>
        </w:tc>
      </w:tr>
      <w:tr w14:paraId="2B686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3964" w:type="dxa"/>
            <w:tcBorders>
              <w:bottom w:val="single" w:color="auto" w:sz="4" w:space="0"/>
            </w:tcBorders>
            <w:tcMar>
              <w:left w:w="28" w:type="dxa"/>
              <w:right w:w="28" w:type="dxa"/>
            </w:tcMar>
            <w:vAlign w:val="center"/>
          </w:tcPr>
          <w:p w14:paraId="3D2621B4">
            <w:pPr>
              <w:jc w:val="center"/>
              <w:rPr>
                <w:rFonts w:ascii="Times New Roman" w:hAnsi="Times New Roman" w:eastAsia="仿宋" w:cs="Times New Roman"/>
                <w:bCs/>
                <w:sz w:val="24"/>
                <w:szCs w:val="24"/>
              </w:rPr>
            </w:pPr>
            <w:r>
              <w:rPr>
                <w:rFonts w:ascii="Times New Roman" w:hAnsi="Times New Roman" w:eastAsia="仿宋" w:cs="Times New Roman"/>
                <w:bCs/>
                <w:sz w:val="24"/>
                <w:szCs w:val="24"/>
              </w:rPr>
              <w:t>合计</w:t>
            </w:r>
          </w:p>
        </w:tc>
        <w:tc>
          <w:tcPr>
            <w:tcW w:w="636" w:type="dxa"/>
            <w:tcBorders>
              <w:bottom w:val="single" w:color="auto" w:sz="4" w:space="0"/>
            </w:tcBorders>
            <w:tcMar>
              <w:left w:w="28" w:type="dxa"/>
              <w:right w:w="28" w:type="dxa"/>
            </w:tcMar>
            <w:vAlign w:val="center"/>
          </w:tcPr>
          <w:p w14:paraId="7AE7DADE">
            <w:pPr>
              <w:jc w:val="center"/>
              <w:rPr>
                <w:rFonts w:ascii="Times New Roman" w:hAnsi="Times New Roman" w:eastAsia="仿宋" w:cs="Times New Roman"/>
                <w:bCs/>
                <w:sz w:val="24"/>
                <w:szCs w:val="24"/>
              </w:rPr>
            </w:pPr>
            <w:r>
              <w:rPr>
                <w:rFonts w:ascii="Times New Roman" w:hAnsi="Times New Roman" w:eastAsia="仿宋" w:cs="Times New Roman"/>
                <w:bCs/>
                <w:sz w:val="24"/>
                <w:szCs w:val="24"/>
              </w:rPr>
              <w:t>12</w:t>
            </w:r>
          </w:p>
        </w:tc>
        <w:tc>
          <w:tcPr>
            <w:tcW w:w="858" w:type="dxa"/>
            <w:tcBorders>
              <w:bottom w:val="single" w:color="auto" w:sz="4" w:space="0"/>
            </w:tcBorders>
            <w:tcMar>
              <w:left w:w="28" w:type="dxa"/>
              <w:right w:w="28" w:type="dxa"/>
            </w:tcMar>
            <w:vAlign w:val="center"/>
          </w:tcPr>
          <w:p w14:paraId="2BC466BE">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eastAsia="zh-CN"/>
              </w:rPr>
              <w:t>192</w:t>
            </w:r>
          </w:p>
        </w:tc>
        <w:tc>
          <w:tcPr>
            <w:tcW w:w="682" w:type="dxa"/>
            <w:tcBorders>
              <w:bottom w:val="single" w:color="auto" w:sz="4" w:space="0"/>
            </w:tcBorders>
            <w:tcMar>
              <w:left w:w="28" w:type="dxa"/>
              <w:right w:w="28" w:type="dxa"/>
            </w:tcMar>
            <w:vAlign w:val="center"/>
          </w:tcPr>
          <w:p w14:paraId="28A656AD">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eastAsia="zh-CN"/>
              </w:rPr>
              <w:t>96</w:t>
            </w:r>
          </w:p>
        </w:tc>
        <w:tc>
          <w:tcPr>
            <w:tcW w:w="1644" w:type="dxa"/>
            <w:tcBorders>
              <w:bottom w:val="single" w:color="auto" w:sz="4" w:space="0"/>
            </w:tcBorders>
            <w:tcMar>
              <w:left w:w="28" w:type="dxa"/>
              <w:right w:w="28" w:type="dxa"/>
            </w:tcMar>
            <w:vAlign w:val="center"/>
          </w:tcPr>
          <w:p w14:paraId="16748244">
            <w:pPr>
              <w:jc w:val="center"/>
              <w:rPr>
                <w:rFonts w:hint="default"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eastAsia="zh-CN"/>
              </w:rPr>
              <w:t>96</w:t>
            </w:r>
          </w:p>
        </w:tc>
        <w:tc>
          <w:tcPr>
            <w:tcW w:w="1416" w:type="dxa"/>
            <w:tcBorders>
              <w:bottom w:val="single" w:color="auto" w:sz="4" w:space="0"/>
            </w:tcBorders>
            <w:tcMar>
              <w:left w:w="28" w:type="dxa"/>
              <w:right w:w="28" w:type="dxa"/>
            </w:tcMar>
            <w:vAlign w:val="center"/>
          </w:tcPr>
          <w:p w14:paraId="0EB62C58">
            <w:pPr>
              <w:jc w:val="center"/>
              <w:rPr>
                <w:rFonts w:ascii="Times New Roman" w:hAnsi="Times New Roman" w:eastAsia="仿宋" w:cs="Times New Roman"/>
                <w:bCs/>
                <w:sz w:val="24"/>
                <w:szCs w:val="24"/>
              </w:rPr>
            </w:pPr>
          </w:p>
        </w:tc>
      </w:tr>
    </w:tbl>
    <w:p w14:paraId="7023BF11">
      <w:pPr>
        <w:spacing w:line="360" w:lineRule="auto"/>
        <w:rPr>
          <w:rFonts w:ascii="Times New Roman" w:hAnsi="Times New Roman" w:eastAsia="仿宋" w:cs="Times New Roman"/>
          <w:b/>
          <w:sz w:val="30"/>
          <w:szCs w:val="30"/>
        </w:rPr>
      </w:pPr>
      <w:bookmarkStart w:id="0" w:name="_GoBack"/>
      <w:bookmarkEnd w:id="0"/>
      <w:r>
        <w:rPr>
          <w:rFonts w:ascii="Times New Roman" w:hAnsi="仿宋" w:eastAsia="仿宋" w:cs="Times New Roman"/>
          <w:b/>
          <w:bCs/>
          <w:sz w:val="30"/>
          <w:szCs w:val="30"/>
        </w:rPr>
        <w:t>四、</w:t>
      </w:r>
      <w:r>
        <w:rPr>
          <w:rFonts w:ascii="Times New Roman" w:hAnsi="仿宋" w:eastAsia="仿宋" w:cs="Times New Roman"/>
          <w:b/>
          <w:sz w:val="30"/>
          <w:szCs w:val="30"/>
        </w:rPr>
        <w:t>报名及选拔方式</w:t>
      </w:r>
    </w:p>
    <w:p w14:paraId="180C2B03">
      <w:pPr>
        <w:widowControl/>
        <w:adjustRightInd w:val="0"/>
        <w:snapToGrid w:val="0"/>
        <w:spacing w:line="360" w:lineRule="auto"/>
        <w:ind w:firstLine="600" w:firstLineChars="200"/>
        <w:rPr>
          <w:rFonts w:hint="eastAsia" w:ascii="Times New Roman" w:hAnsi="Times New Roman" w:eastAsia="仿宋" w:cs="Times New Roman"/>
          <w:color w:val="000000"/>
          <w:kern w:val="0"/>
          <w:sz w:val="30"/>
          <w:szCs w:val="30"/>
          <w:lang w:eastAsia="zh-CN"/>
        </w:rPr>
      </w:pPr>
      <w:r>
        <w:rPr>
          <w:rFonts w:ascii="仿宋" w:hAnsi="仿宋" w:eastAsia="仿宋" w:cs="Times New Roman"/>
          <w:color w:val="000000"/>
          <w:kern w:val="0"/>
          <w:sz w:val="30"/>
          <w:szCs w:val="30"/>
        </w:rPr>
        <w:t>1.报名</w:t>
      </w:r>
      <w:r>
        <w:rPr>
          <w:rFonts w:ascii="Times New Roman" w:hAnsi="仿宋" w:eastAsia="仿宋" w:cs="Times New Roman"/>
          <w:color w:val="000000"/>
          <w:kern w:val="0"/>
          <w:sz w:val="30"/>
          <w:szCs w:val="30"/>
        </w:rPr>
        <w:t>方法：登陆学校主页</w:t>
      </w:r>
      <w:r>
        <w:rPr>
          <w:rFonts w:ascii="Times New Roman" w:hAnsi="Times New Roman" w:eastAsia="仿宋" w:cs="Times New Roman"/>
          <w:color w:val="000000"/>
          <w:kern w:val="0"/>
          <w:sz w:val="30"/>
          <w:szCs w:val="30"/>
        </w:rPr>
        <w:t>https://www.fjut.edu.cn</w:t>
      </w:r>
      <w:r>
        <w:rPr>
          <w:rFonts w:ascii="Times New Roman" w:hAnsi="仿宋" w:eastAsia="仿宋" w:cs="Times New Roman"/>
          <w:color w:val="000000"/>
          <w:kern w:val="0"/>
          <w:sz w:val="30"/>
          <w:szCs w:val="30"/>
        </w:rPr>
        <w:t>，点击页面右侧</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教务管理</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进入教务综合信息服务信息平台；或进入教务处网页</w:t>
      </w:r>
      <w:r>
        <w:rPr>
          <w:rFonts w:ascii="Times New Roman" w:hAnsi="Times New Roman" w:eastAsia="仿宋" w:cs="Times New Roman"/>
          <w:color w:val="000000"/>
          <w:kern w:val="0"/>
          <w:sz w:val="30"/>
          <w:szCs w:val="30"/>
        </w:rPr>
        <w:t>https://jwc.fjut.edu.cn</w:t>
      </w:r>
      <w:r>
        <w:rPr>
          <w:rFonts w:ascii="Times New Roman" w:hAnsi="仿宋" w:eastAsia="仿宋" w:cs="Times New Roman"/>
          <w:color w:val="000000"/>
          <w:kern w:val="0"/>
          <w:sz w:val="30"/>
          <w:szCs w:val="30"/>
        </w:rPr>
        <w:t>的右下方</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教务管理系统</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登陆；点击</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报名申请</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考级项目报名</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选取相应的微专业进行报名；学生限报</w:t>
      </w:r>
      <w:r>
        <w:rPr>
          <w:rFonts w:ascii="Times New Roman" w:hAnsi="Times New Roman" w:eastAsia="仿宋" w:cs="Times New Roman"/>
          <w:color w:val="000000"/>
          <w:kern w:val="0"/>
          <w:sz w:val="30"/>
          <w:szCs w:val="30"/>
        </w:rPr>
        <w:t>1</w:t>
      </w:r>
      <w:r>
        <w:rPr>
          <w:rFonts w:ascii="Times New Roman" w:hAnsi="仿宋" w:eastAsia="仿宋" w:cs="Times New Roman"/>
          <w:color w:val="000000"/>
          <w:kern w:val="0"/>
          <w:sz w:val="30"/>
          <w:szCs w:val="30"/>
        </w:rPr>
        <w:t>个微专业</w:t>
      </w:r>
      <w:r>
        <w:rPr>
          <w:rFonts w:hint="eastAsia" w:ascii="Times New Roman" w:hAnsi="仿宋" w:eastAsia="仿宋" w:cs="Times New Roman"/>
          <w:color w:val="000000"/>
          <w:kern w:val="0"/>
          <w:sz w:val="30"/>
          <w:szCs w:val="30"/>
          <w:lang w:eastAsia="zh-CN"/>
        </w:rPr>
        <w:t>。</w:t>
      </w:r>
    </w:p>
    <w:p w14:paraId="03DD1120">
      <w:pPr>
        <w:widowControl/>
        <w:adjustRightInd w:val="0"/>
        <w:snapToGrid w:val="0"/>
        <w:spacing w:line="360" w:lineRule="auto"/>
        <w:ind w:firstLine="600" w:firstLineChars="200"/>
        <w:rPr>
          <w:rFonts w:ascii="Times New Roman" w:hAnsi="Times New Roman" w:eastAsia="仿宋" w:cs="Times New Roman"/>
          <w:color w:val="000000"/>
          <w:kern w:val="0"/>
          <w:sz w:val="30"/>
          <w:szCs w:val="30"/>
        </w:rPr>
      </w:pPr>
      <w:r>
        <w:rPr>
          <w:rFonts w:ascii="仿宋" w:hAnsi="仿宋" w:eastAsia="仿宋" w:cs="Times New Roman"/>
          <w:color w:val="000000"/>
          <w:kern w:val="0"/>
          <w:sz w:val="30"/>
          <w:szCs w:val="30"/>
        </w:rPr>
        <w:t>2.联系老</w:t>
      </w:r>
      <w:r>
        <w:rPr>
          <w:rFonts w:ascii="Times New Roman" w:hAnsi="仿宋" w:eastAsia="仿宋" w:cs="Times New Roman"/>
          <w:color w:val="000000"/>
          <w:kern w:val="0"/>
          <w:sz w:val="30"/>
          <w:szCs w:val="30"/>
        </w:rPr>
        <w:t>师及电话：陈嘉炼老师</w:t>
      </w:r>
      <w:r>
        <w:rPr>
          <w:rFonts w:ascii="Times New Roman" w:hAnsi="Times New Roman" w:eastAsia="仿宋" w:cs="Times New Roman"/>
          <w:color w:val="000000"/>
          <w:kern w:val="0"/>
          <w:sz w:val="30"/>
          <w:szCs w:val="30"/>
        </w:rPr>
        <w:t xml:space="preserve">   18359172332</w:t>
      </w:r>
    </w:p>
    <w:p w14:paraId="3F023BD6">
      <w:pPr>
        <w:widowControl/>
        <w:adjustRightInd w:val="0"/>
        <w:snapToGrid w:val="0"/>
        <w:spacing w:line="360" w:lineRule="auto"/>
        <w:ind w:firstLine="900" w:firstLineChars="300"/>
        <w:rPr>
          <w:rFonts w:hint="default" w:ascii="Times New Roman" w:hAnsi="Times New Roman" w:eastAsia="仿宋" w:cs="Times New Roman"/>
          <w:color w:val="000000"/>
          <w:kern w:val="0"/>
          <w:sz w:val="30"/>
          <w:szCs w:val="30"/>
          <w:lang w:val="en-US" w:eastAsia="zh-CN"/>
        </w:rPr>
      </w:pPr>
      <w:r>
        <w:rPr>
          <w:rFonts w:ascii="Times New Roman" w:hAnsi="仿宋" w:eastAsia="仿宋" w:cs="Times New Roman"/>
          <w:color w:val="000000"/>
          <w:kern w:val="0"/>
          <w:sz w:val="30"/>
          <w:szCs w:val="30"/>
        </w:rPr>
        <w:t>招生咨询</w:t>
      </w:r>
      <w:r>
        <w:rPr>
          <w:rFonts w:ascii="Times New Roman" w:hAnsi="Times New Roman" w:eastAsia="仿宋" w:cs="Times New Roman"/>
          <w:color w:val="000000"/>
          <w:kern w:val="0"/>
          <w:sz w:val="30"/>
          <w:szCs w:val="30"/>
        </w:rPr>
        <w:t>QQ</w:t>
      </w:r>
      <w:r>
        <w:rPr>
          <w:rFonts w:ascii="Times New Roman" w:hAnsi="仿宋" w:eastAsia="仿宋" w:cs="Times New Roman"/>
          <w:color w:val="000000"/>
          <w:kern w:val="0"/>
          <w:sz w:val="30"/>
          <w:szCs w:val="30"/>
        </w:rPr>
        <w:t>群</w:t>
      </w:r>
      <w:r>
        <w:rPr>
          <w:rFonts w:ascii="Times New Roman" w:hAnsi="Times New Roman" w:eastAsia="仿宋" w:cs="Times New Roman"/>
          <w:color w:val="000000"/>
          <w:kern w:val="0"/>
          <w:sz w:val="30"/>
          <w:szCs w:val="30"/>
        </w:rPr>
        <w:t xml:space="preserve">: </w:t>
      </w:r>
      <w:r>
        <w:rPr>
          <w:rFonts w:hint="eastAsia" w:ascii="Times New Roman" w:hAnsi="Times New Roman" w:eastAsia="仿宋" w:cs="Times New Roman"/>
          <w:color w:val="000000"/>
          <w:kern w:val="0"/>
          <w:sz w:val="30"/>
          <w:szCs w:val="30"/>
          <w:lang w:val="en-US" w:eastAsia="zh-CN"/>
        </w:rPr>
        <w:t>1034893799</w:t>
      </w:r>
    </w:p>
    <w:p w14:paraId="43212037">
      <w:pPr>
        <w:widowControl/>
        <w:adjustRightInd w:val="0"/>
        <w:snapToGrid w:val="0"/>
        <w:spacing w:line="360" w:lineRule="auto"/>
        <w:jc w:val="center"/>
        <w:rPr>
          <w:rFonts w:ascii="Times New Roman" w:hAnsi="Times New Roman" w:eastAsia="仿宋" w:cs="Times New Roman"/>
          <w:color w:val="000000"/>
          <w:kern w:val="0"/>
          <w:sz w:val="30"/>
          <w:szCs w:val="30"/>
        </w:rPr>
      </w:pPr>
      <w:r>
        <w:rPr>
          <w:rFonts w:hint="eastAsia" w:ascii="Times New Roman" w:hAnsi="Times New Roman" w:eastAsia="仿宋" w:cs="Times New Roman"/>
          <w:sz w:val="24"/>
          <w:szCs w:val="24"/>
          <w:lang w:val="en-GB" w:eastAsia="zh-CN"/>
        </w:rPr>
        <w:drawing>
          <wp:inline distT="0" distB="0" distL="114300" distR="114300">
            <wp:extent cx="1541780" cy="1694180"/>
            <wp:effectExtent l="0" t="0" r="0" b="0"/>
            <wp:docPr id="11" name="图片 11" descr="2899b509f7704f6bcff8366fb818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2899b509f7704f6bcff8366fb818052"/>
                    <pic:cNvPicPr>
                      <a:picLocks noChangeAspect="1"/>
                    </pic:cNvPicPr>
                  </pic:nvPicPr>
                  <pic:blipFill>
                    <a:blip r:embed="rId4"/>
                    <a:srcRect l="15550" t="33083" r="14012" b="23394"/>
                    <a:stretch>
                      <a:fillRect/>
                    </a:stretch>
                  </pic:blipFill>
                  <pic:spPr>
                    <a:xfrm>
                      <a:off x="0" y="0"/>
                      <a:ext cx="1541780" cy="1694180"/>
                    </a:xfrm>
                    <a:prstGeom prst="rect">
                      <a:avLst/>
                    </a:prstGeom>
                  </pic:spPr>
                </pic:pic>
              </a:graphicData>
            </a:graphic>
          </wp:inline>
        </w:drawing>
      </w:r>
    </w:p>
    <w:p w14:paraId="15F1B668">
      <w:pPr>
        <w:widowControl/>
        <w:adjustRightInd w:val="0"/>
        <w:snapToGrid w:val="0"/>
        <w:spacing w:line="360" w:lineRule="auto"/>
        <w:ind w:firstLine="600" w:firstLineChars="200"/>
        <w:rPr>
          <w:rFonts w:ascii="Times New Roman" w:hAnsi="Times New Roman" w:eastAsia="仿宋" w:cs="Times New Roman"/>
          <w:color w:val="000000"/>
          <w:kern w:val="0"/>
          <w:sz w:val="30"/>
          <w:szCs w:val="30"/>
        </w:rPr>
      </w:pPr>
      <w:r>
        <w:rPr>
          <w:rFonts w:ascii="仿宋" w:hAnsi="仿宋" w:eastAsia="仿宋" w:cs="Times New Roman"/>
          <w:color w:val="000000"/>
          <w:kern w:val="0"/>
          <w:sz w:val="30"/>
          <w:szCs w:val="30"/>
        </w:rPr>
        <w:t>3.选拔</w:t>
      </w:r>
      <w:r>
        <w:rPr>
          <w:rFonts w:ascii="Times New Roman" w:hAnsi="仿宋" w:eastAsia="仿宋" w:cs="Times New Roman"/>
          <w:color w:val="000000"/>
          <w:kern w:val="0"/>
          <w:sz w:val="30"/>
          <w:szCs w:val="30"/>
        </w:rPr>
        <w:t>方式：根据自愿报名原则，若报名学生超过招生计划数，则组织面试，并择优录取，其中锂电新能源实验班学生可直接录取并免修</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锂电池原理与结构技术</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和</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锂电池材料与应用技术</w:t>
      </w:r>
      <w:r>
        <w:rPr>
          <w:rFonts w:ascii="Times New Roman" w:hAnsi="Times New Roman" w:eastAsia="仿宋" w:cs="Times New Roman"/>
          <w:color w:val="000000"/>
          <w:kern w:val="0"/>
          <w:sz w:val="30"/>
          <w:szCs w:val="30"/>
        </w:rPr>
        <w:t>”</w:t>
      </w:r>
      <w:r>
        <w:rPr>
          <w:rFonts w:ascii="Times New Roman" w:hAnsi="仿宋" w:eastAsia="仿宋" w:cs="Times New Roman"/>
          <w:color w:val="000000"/>
          <w:kern w:val="0"/>
          <w:sz w:val="30"/>
          <w:szCs w:val="30"/>
        </w:rPr>
        <w:t>两门课程。</w:t>
      </w:r>
    </w:p>
    <w:p w14:paraId="3659F8CF">
      <w:pPr>
        <w:widowControl/>
        <w:adjustRightInd w:val="0"/>
        <w:snapToGrid w:val="0"/>
        <w:spacing w:line="360" w:lineRule="auto"/>
        <w:ind w:firstLine="600" w:firstLineChars="200"/>
        <w:rPr>
          <w:rFonts w:ascii="Times New Roman" w:hAnsi="Times New Roman" w:cs="Times New Roman"/>
        </w:rPr>
      </w:pPr>
      <w:r>
        <w:rPr>
          <w:rFonts w:ascii="仿宋" w:hAnsi="仿宋" w:eastAsia="仿宋" w:cs="Times New Roman"/>
          <w:color w:val="000000"/>
          <w:kern w:val="0"/>
          <w:sz w:val="30"/>
          <w:szCs w:val="30"/>
        </w:rPr>
        <w:t>4.录取</w:t>
      </w:r>
      <w:r>
        <w:rPr>
          <w:rFonts w:ascii="Times New Roman" w:hAnsi="仿宋" w:eastAsia="仿宋" w:cs="Times New Roman"/>
          <w:color w:val="000000"/>
          <w:kern w:val="0"/>
          <w:sz w:val="30"/>
          <w:szCs w:val="30"/>
        </w:rPr>
        <w:t>名单在招生咨询群和学院网页同步公布。</w:t>
      </w:r>
    </w:p>
    <w:p w14:paraId="48F858CB"/>
    <w:p w14:paraId="06F478E5"/>
    <w:sectPr>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F20CD"/>
    <w:multiLevelType w:val="singleLevel"/>
    <w:tmpl w:val="240F20C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4YjU0NjVlYWMxNzA0OWYxMDE2NGFjNTQzOWViNTgifQ=="/>
  </w:docVars>
  <w:rsids>
    <w:rsidRoot w:val="22A83B96"/>
    <w:rsid w:val="00012816"/>
    <w:rsid w:val="00022D25"/>
    <w:rsid w:val="000A38AE"/>
    <w:rsid w:val="001C7881"/>
    <w:rsid w:val="001F1F95"/>
    <w:rsid w:val="00265841"/>
    <w:rsid w:val="002874CF"/>
    <w:rsid w:val="002E1965"/>
    <w:rsid w:val="003138E2"/>
    <w:rsid w:val="00347A3E"/>
    <w:rsid w:val="00467AB9"/>
    <w:rsid w:val="004B3F76"/>
    <w:rsid w:val="005112BF"/>
    <w:rsid w:val="005113B8"/>
    <w:rsid w:val="005979CD"/>
    <w:rsid w:val="006505C8"/>
    <w:rsid w:val="006E6AC4"/>
    <w:rsid w:val="0071557E"/>
    <w:rsid w:val="00764326"/>
    <w:rsid w:val="007A22F8"/>
    <w:rsid w:val="007A413B"/>
    <w:rsid w:val="007A4CDD"/>
    <w:rsid w:val="008A4F75"/>
    <w:rsid w:val="00932692"/>
    <w:rsid w:val="009636B6"/>
    <w:rsid w:val="009D1F57"/>
    <w:rsid w:val="009E5262"/>
    <w:rsid w:val="009E63A1"/>
    <w:rsid w:val="00B96984"/>
    <w:rsid w:val="00C709F9"/>
    <w:rsid w:val="00CD18A2"/>
    <w:rsid w:val="00D20A4D"/>
    <w:rsid w:val="00E5550E"/>
    <w:rsid w:val="00E84910"/>
    <w:rsid w:val="00FC5EE1"/>
    <w:rsid w:val="0C170D3B"/>
    <w:rsid w:val="11BA4DFE"/>
    <w:rsid w:val="12A460C1"/>
    <w:rsid w:val="17E958A6"/>
    <w:rsid w:val="19E91A6E"/>
    <w:rsid w:val="1A9113FA"/>
    <w:rsid w:val="22A83B96"/>
    <w:rsid w:val="261F6E5B"/>
    <w:rsid w:val="2E2444C4"/>
    <w:rsid w:val="2F3F4EC0"/>
    <w:rsid w:val="36035524"/>
    <w:rsid w:val="3D976D74"/>
    <w:rsid w:val="3FBF0CB3"/>
    <w:rsid w:val="4E4647B5"/>
    <w:rsid w:val="5E1B2AB7"/>
    <w:rsid w:val="69760B58"/>
    <w:rsid w:val="6F4A7248"/>
    <w:rsid w:val="701A2D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 w:type="paragraph" w:styleId="10">
    <w:name w:val="List Paragraph"/>
    <w:basedOn w:val="1"/>
    <w:unhideWhenUsed/>
    <w:qFormat/>
    <w:uiPriority w:val="99"/>
    <w:pPr>
      <w:ind w:firstLine="420" w:firstLineChars="200"/>
    </w:pPr>
  </w:style>
  <w:style w:type="character" w:customStyle="1" w:styleId="11">
    <w:name w:val="批注框文本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43580-86F7-4C7A-A9F5-8C6CB379F61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794</Words>
  <Characters>945</Characters>
  <Lines>7</Lines>
  <Paragraphs>2</Paragraphs>
  <TotalTime>0</TotalTime>
  <ScaleCrop>false</ScaleCrop>
  <LinksUpToDate>false</LinksUpToDate>
  <CharactersWithSpaces>950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2023-12-14T16:35:00Z</dcterms:created>
  <dc:creator>飞过三峡的鱼</dc:creator>
  <cp:lastModifiedBy>王杰</cp:lastModifiedBy>
  <dcterms:modified xsi:type="dcterms:W3CDTF">2025-09-05T02:34:55Z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8BA6CA1BC6AC45A9A6283B63EED89B2F_13</vt:lpwstr>
  </property>
  <property fmtid="{D5CDD505-2E9C-101B-9397-08002B2CF9AE}" pid="4" name="KSOTemplateDocerSaveRecord">
    <vt:lpwstr>eyJoZGlkIjoiMGM4YjU0NjVlYWMxNzA0OWYxMDE2NGFjNTQzOWViNTgiLCJ1c2VySWQiOiI0NTE1ODI2NDUifQ==</vt:lpwstr>
  </property>
</Properties>
</file>