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ascii="华文中宋" w:hAnsi="华文中宋" w:eastAsia="华文中宋"/>
          <w:b/>
          <w:color w:val="FF3300"/>
          <w:sz w:val="72"/>
          <w:szCs w:val="72"/>
        </w:rPr>
      </w:pPr>
      <w:bookmarkStart w:id="0" w:name="文件红头"/>
      <w:bookmarkStart w:id="5" w:name="_GoBack"/>
      <w:bookmarkEnd w:id="5"/>
      <w:r>
        <w:rPr>
          <w:rFonts w:hint="eastAsia" w:ascii="华文中宋" w:hAnsi="华文中宋" w:eastAsia="华文中宋"/>
          <w:b/>
          <w:color w:val="FF3300"/>
          <w:spacing w:val="135"/>
          <w:kern w:val="0"/>
          <w:sz w:val="72"/>
          <w:szCs w:val="72"/>
          <w:fitText w:val="8652" w:id="-1531700992"/>
        </w:rPr>
        <w:t>福建工程学院教务</w:t>
      </w:r>
      <w:r>
        <w:rPr>
          <w:rFonts w:hint="eastAsia" w:ascii="华文中宋" w:hAnsi="华文中宋" w:eastAsia="华文中宋"/>
          <w:b/>
          <w:color w:val="FF3300"/>
          <w:spacing w:val="6"/>
          <w:kern w:val="0"/>
          <w:sz w:val="72"/>
          <w:szCs w:val="72"/>
          <w:fitText w:val="8652" w:id="-1531700992"/>
        </w:rPr>
        <w:t>处</w:t>
      </w:r>
    </w:p>
    <w:bookmarkEnd w:id="0"/>
    <w:p>
      <w:pPr>
        <w:jc w:val="center"/>
        <w:rPr>
          <w:rFonts w:hint="eastAsia" w:ascii="Bookman Old Style" w:hAnsi="Bookman Old Style"/>
          <w:b/>
          <w:color w:val="FF0000"/>
          <w:spacing w:val="50"/>
          <w:w w:val="90"/>
          <w:sz w:val="28"/>
          <w:szCs w:val="28"/>
        </w:rPr>
      </w:pPr>
    </w:p>
    <w:p>
      <w:pPr>
        <w:jc w:val="center"/>
        <w:rPr>
          <w:rFonts w:hint="eastAsia" w:ascii="Bookman Old Style" w:hAnsi="Bookman Old Style"/>
          <w:b/>
          <w:color w:val="FF0000"/>
          <w:spacing w:val="50"/>
          <w:w w:val="90"/>
          <w:sz w:val="44"/>
        </w:rPr>
      </w:pPr>
    </w:p>
    <w:p>
      <w:pPr>
        <w:jc w:val="center"/>
        <w:rPr>
          <w:rFonts w:hint="eastAsia" w:ascii="Bookman Old Style" w:hAnsi="Bookman Old Style"/>
          <w:b/>
          <w:color w:val="FF0000"/>
          <w:spacing w:val="220"/>
          <w:w w:val="90"/>
          <w:sz w:val="10"/>
        </w:rPr>
      </w:pPr>
    </w:p>
    <w:p>
      <w:pPr>
        <w:jc w:val="center"/>
        <w:rPr>
          <w:rFonts w:hint="eastAsia" w:ascii="仿宋" w:hAnsi="仿宋" w:eastAsia="仿宋"/>
          <w:sz w:val="30"/>
          <w:szCs w:val="30"/>
        </w:rPr>
      </w:pPr>
      <w:bookmarkStart w:id="1" w:name="文件编号"/>
      <w:r>
        <w:rPr>
          <w:rFonts w:hint="eastAsia" w:ascii="仿宋" w:hAnsi="仿宋" w:eastAsia="仿宋"/>
          <w:sz w:val="30"/>
          <w:szCs w:val="30"/>
        </w:rPr>
        <w:t>闽工院〔</w:t>
      </w:r>
      <w:r>
        <w:rPr>
          <w:rFonts w:ascii="仿宋" w:hAnsi="仿宋" w:eastAsia="仿宋"/>
          <w:sz w:val="30"/>
          <w:szCs w:val="30"/>
        </w:rPr>
        <w:t>2022〕教34号</w:t>
      </w:r>
      <w:bookmarkEnd w:id="1"/>
    </w:p>
    <w:p>
      <w:pPr>
        <w:jc w:val="center"/>
        <w:rPr>
          <w:rFonts w:hint="eastAsia" w:ascii="仿宋_GB2312" w:hAnsi="仿宋_GB2312" w:eastAsia="仿宋_GB2312"/>
          <w:sz w:val="32"/>
        </w:rPr>
      </w:pPr>
      <w:r>
        <w:rPr>
          <w:rFonts w:ascii="Bookman Old Style" w:hAnsi="Bookman Old Style"/>
          <w:b/>
          <w:color w:val="FF0000"/>
          <w:spacing w:val="50"/>
          <w:w w:val="90"/>
          <w:sz w:val="100"/>
          <w:lang/>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175895</wp:posOffset>
                </wp:positionV>
                <wp:extent cx="5590540" cy="1270"/>
                <wp:effectExtent l="0" t="19050" r="10160" b="36830"/>
                <wp:wrapNone/>
                <wp:docPr id="1" name="未知"/>
                <wp:cNvGraphicFramePr/>
                <a:graphic xmlns:a="http://schemas.openxmlformats.org/drawingml/2006/main">
                  <a:graphicData uri="http://schemas.microsoft.com/office/word/2010/wordprocessingShape">
                    <wps:wsp>
                      <wps:cNvSpPr/>
                      <wps:spPr>
                        <a:xfrm>
                          <a:off x="0" y="0"/>
                          <a:ext cx="5590540" cy="1270"/>
                        </a:xfrm>
                        <a:custGeom>
                          <a:avLst/>
                          <a:gdLst/>
                          <a:ahLst/>
                          <a:cxnLst/>
                          <a:pathLst>
                            <a:path w="21600" h="21600">
                              <a:moveTo>
                                <a:pt x="0" y="0"/>
                              </a:moveTo>
                              <a:lnTo>
                                <a:pt x="21600" y="21600"/>
                              </a:lnTo>
                            </a:path>
                          </a:pathLst>
                        </a:custGeom>
                        <a:noFill/>
                        <a:ln w="38100" cap="flat" cmpd="sng">
                          <a:solidFill>
                            <a:srgbClr val="FF0000"/>
                          </a:solidFill>
                          <a:prstDash val="solid"/>
                          <a:headEnd type="none" w="med" len="med"/>
                          <a:tailEnd type="none" w="med" len="med"/>
                        </a:ln>
                      </wps:spPr>
                      <wps:bodyPr wrap="square" upright="1"/>
                    </wps:wsp>
                  </a:graphicData>
                </a:graphic>
              </wp:anchor>
            </w:drawing>
          </mc:Choice>
          <mc:Fallback>
            <w:pict>
              <v:shape id="未知" o:spid="_x0000_s1026" o:spt="100" style="position:absolute;left:0pt;margin-left:-5.15pt;margin-top:13.85pt;height:0.1pt;width:440.2pt;z-index:251659264;mso-width-relative:page;mso-height-relative:page;" filled="f" stroked="t" coordsize="21600,21600" o:gfxdata="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M82Ef1gAAAAkBAAAPAAAAAAAAAAEAIAAAACIAAABkcnMvZG93bnJldi54bWxQSwEC&#10;FAAUAAAACACHTuJAA0gjES8CAACZBAAADgAAAAAAAAABACAAAAAlAQAAZHJzL2Uyb0RvYy54bWxQ&#10;SwUGAAAAAAYABgBZAQAAxgUAAAAA&#10;" path="m0,0l21600,21600e">
                <v:fill on="f" focussize="0,0"/>
                <v:stroke weight="3pt" color="#FF0000" joinstyle="round"/>
                <v:imagedata o:title=""/>
                <o:lock v:ext="edit" aspectratio="f"/>
              </v:shape>
            </w:pict>
          </mc:Fallback>
        </mc:AlternateContent>
      </w:r>
    </w:p>
    <w:p>
      <w:pPr>
        <w:spacing w:before="240" w:beforeLines="100" w:line="560" w:lineRule="exact"/>
        <w:jc w:val="center"/>
        <w:rPr>
          <w:rFonts w:hint="eastAsia" w:ascii="仿宋" w:hAnsi="仿宋" w:eastAsia="仿宋" w:cs="仿宋"/>
          <w:b/>
          <w:bCs/>
          <w:sz w:val="36"/>
          <w:szCs w:val="36"/>
        </w:rPr>
      </w:pPr>
      <w:r>
        <w:rPr>
          <w:rFonts w:hint="eastAsia" w:ascii="仿宋" w:hAnsi="仿宋" w:eastAsia="仿宋" w:cs="仿宋"/>
          <w:b/>
          <w:bCs/>
          <w:sz w:val="36"/>
          <w:szCs w:val="36"/>
        </w:rPr>
        <w:t>关于组织申报</w:t>
      </w:r>
      <w:r>
        <w:rPr>
          <w:rFonts w:ascii="仿宋" w:hAnsi="仿宋" w:eastAsia="仿宋" w:cs="仿宋"/>
          <w:b/>
          <w:bCs/>
          <w:sz w:val="36"/>
          <w:szCs w:val="36"/>
        </w:rPr>
        <w:t>202</w:t>
      </w:r>
      <w:r>
        <w:rPr>
          <w:rFonts w:hint="eastAsia" w:ascii="仿宋" w:hAnsi="仿宋" w:eastAsia="仿宋" w:cs="仿宋"/>
          <w:b/>
          <w:bCs/>
          <w:sz w:val="36"/>
          <w:szCs w:val="36"/>
        </w:rPr>
        <w:t>2～</w:t>
      </w:r>
      <w:r>
        <w:rPr>
          <w:rFonts w:ascii="仿宋" w:hAnsi="仿宋" w:eastAsia="仿宋" w:cs="仿宋"/>
          <w:b/>
          <w:bCs/>
          <w:sz w:val="36"/>
          <w:szCs w:val="36"/>
        </w:rPr>
        <w:t>202</w:t>
      </w:r>
      <w:r>
        <w:rPr>
          <w:rFonts w:hint="eastAsia" w:ascii="仿宋" w:hAnsi="仿宋" w:eastAsia="仿宋" w:cs="仿宋"/>
          <w:b/>
          <w:bCs/>
          <w:sz w:val="36"/>
          <w:szCs w:val="36"/>
        </w:rPr>
        <w:t>3学年第一学期</w:t>
      </w:r>
    </w:p>
    <w:p>
      <w:pPr>
        <w:spacing w:line="560" w:lineRule="exact"/>
        <w:jc w:val="center"/>
        <w:rPr>
          <w:rFonts w:ascii="仿宋" w:hAnsi="仿宋" w:eastAsia="仿宋"/>
          <w:b/>
          <w:bCs/>
          <w:sz w:val="36"/>
          <w:szCs w:val="36"/>
        </w:rPr>
      </w:pPr>
      <w:r>
        <w:rPr>
          <w:rFonts w:hint="eastAsia" w:ascii="仿宋" w:hAnsi="仿宋" w:eastAsia="仿宋" w:cs="仿宋"/>
          <w:b/>
          <w:bCs/>
          <w:sz w:val="36"/>
          <w:szCs w:val="36"/>
        </w:rPr>
        <w:t>全校性公共选修课的通知</w:t>
      </w:r>
    </w:p>
    <w:p>
      <w:pPr>
        <w:spacing w:line="440" w:lineRule="exact"/>
        <w:jc w:val="center"/>
        <w:rPr>
          <w:rFonts w:ascii="仿宋" w:hAnsi="仿宋" w:eastAsia="仿宋"/>
          <w:b/>
          <w:bCs/>
          <w:spacing w:val="-16"/>
          <w:sz w:val="36"/>
          <w:szCs w:val="36"/>
        </w:rPr>
      </w:pPr>
    </w:p>
    <w:p>
      <w:pPr>
        <w:spacing w:line="540" w:lineRule="exact"/>
        <w:jc w:val="left"/>
        <w:rPr>
          <w:rFonts w:ascii="仿宋" w:hAnsi="仿宋" w:eastAsia="仿宋"/>
          <w:sz w:val="30"/>
          <w:szCs w:val="30"/>
        </w:rPr>
      </w:pPr>
      <w:r>
        <w:rPr>
          <w:rFonts w:hint="eastAsia" w:ascii="仿宋" w:hAnsi="仿宋" w:eastAsia="仿宋" w:cs="仿宋"/>
          <w:sz w:val="30"/>
          <w:szCs w:val="30"/>
        </w:rPr>
        <w:t>各学院</w:t>
      </w:r>
      <w:r>
        <w:rPr>
          <w:rFonts w:ascii="仿宋" w:hAnsi="仿宋" w:eastAsia="仿宋" w:cs="仿宋"/>
          <w:sz w:val="30"/>
          <w:szCs w:val="30"/>
        </w:rPr>
        <w:t>(</w:t>
      </w:r>
      <w:r>
        <w:rPr>
          <w:rFonts w:hint="eastAsia" w:ascii="仿宋" w:hAnsi="仿宋" w:eastAsia="仿宋" w:cs="仿宋"/>
          <w:sz w:val="30"/>
          <w:szCs w:val="30"/>
        </w:rPr>
        <w:t>部）：</w:t>
      </w:r>
    </w:p>
    <w:p>
      <w:pPr>
        <w:spacing w:line="540" w:lineRule="exact"/>
        <w:ind w:firstLine="663" w:firstLineChars="221"/>
        <w:jc w:val="left"/>
        <w:rPr>
          <w:rFonts w:ascii="仿宋" w:hAnsi="仿宋" w:eastAsia="仿宋"/>
          <w:sz w:val="30"/>
          <w:szCs w:val="30"/>
        </w:rPr>
      </w:pPr>
      <w:r>
        <w:rPr>
          <w:rFonts w:hint="eastAsia" w:ascii="仿宋" w:hAnsi="仿宋" w:eastAsia="仿宋" w:cs="仿宋"/>
          <w:sz w:val="30"/>
          <w:szCs w:val="30"/>
        </w:rPr>
        <w:t>为了调动学生学习的积极性和主动性，改善学生的知识结构，拓宽知识面，提高文化素质、科学修养和实践动手能力、创新能力，根据《福建工程学院本科开课、排课及课表运行管理条例（修订）》（闽工院教〔</w:t>
      </w:r>
      <w:r>
        <w:rPr>
          <w:rFonts w:ascii="仿宋" w:hAnsi="仿宋" w:eastAsia="仿宋" w:cs="仿宋"/>
          <w:sz w:val="30"/>
          <w:szCs w:val="30"/>
        </w:rPr>
        <w:t>2019</w:t>
      </w:r>
      <w:r>
        <w:rPr>
          <w:rFonts w:hint="eastAsia" w:ascii="仿宋" w:hAnsi="仿宋" w:eastAsia="仿宋" w:cs="仿宋"/>
          <w:sz w:val="30"/>
          <w:szCs w:val="30"/>
        </w:rPr>
        <w:t>〕</w:t>
      </w:r>
      <w:r>
        <w:rPr>
          <w:rFonts w:ascii="仿宋" w:hAnsi="仿宋" w:eastAsia="仿宋" w:cs="仿宋"/>
          <w:sz w:val="30"/>
          <w:szCs w:val="30"/>
        </w:rPr>
        <w:t>21</w:t>
      </w:r>
      <w:r>
        <w:rPr>
          <w:rFonts w:hint="eastAsia" w:ascii="仿宋" w:hAnsi="仿宋" w:eastAsia="仿宋" w:cs="仿宋"/>
          <w:sz w:val="30"/>
          <w:szCs w:val="30"/>
        </w:rPr>
        <w:t>号）和《福建工程学院本科生创新创业学分实施管理办法》（闽工院教〔</w:t>
      </w:r>
      <w:r>
        <w:rPr>
          <w:rFonts w:ascii="仿宋" w:hAnsi="仿宋" w:eastAsia="仿宋" w:cs="仿宋"/>
          <w:sz w:val="30"/>
          <w:szCs w:val="30"/>
        </w:rPr>
        <w:t>2019</w:t>
      </w:r>
      <w:r>
        <w:rPr>
          <w:rFonts w:hint="eastAsia" w:ascii="仿宋" w:hAnsi="仿宋" w:eastAsia="仿宋" w:cs="仿宋"/>
          <w:sz w:val="30"/>
          <w:szCs w:val="30"/>
        </w:rPr>
        <w:t>〕</w:t>
      </w:r>
      <w:r>
        <w:rPr>
          <w:rFonts w:ascii="仿宋" w:hAnsi="仿宋" w:eastAsia="仿宋" w:cs="仿宋"/>
          <w:sz w:val="30"/>
          <w:szCs w:val="30"/>
        </w:rPr>
        <w:t>39</w:t>
      </w:r>
      <w:r>
        <w:rPr>
          <w:rFonts w:hint="eastAsia" w:ascii="仿宋" w:hAnsi="仿宋" w:eastAsia="仿宋" w:cs="仿宋"/>
          <w:sz w:val="30"/>
          <w:szCs w:val="30"/>
        </w:rPr>
        <w:t>号）的要求，现将有关</w:t>
      </w:r>
      <w:r>
        <w:rPr>
          <w:rFonts w:ascii="仿宋" w:hAnsi="仿宋" w:eastAsia="仿宋" w:cs="仿宋"/>
          <w:sz w:val="30"/>
          <w:szCs w:val="30"/>
        </w:rPr>
        <w:t>202</w:t>
      </w:r>
      <w:r>
        <w:rPr>
          <w:rFonts w:hint="eastAsia" w:ascii="仿宋" w:hAnsi="仿宋" w:eastAsia="仿宋" w:cs="仿宋"/>
          <w:sz w:val="30"/>
          <w:szCs w:val="30"/>
        </w:rPr>
        <w:t>2～</w:t>
      </w:r>
      <w:r>
        <w:rPr>
          <w:rFonts w:ascii="仿宋" w:hAnsi="仿宋" w:eastAsia="仿宋" w:cs="仿宋"/>
          <w:sz w:val="30"/>
          <w:szCs w:val="30"/>
        </w:rPr>
        <w:t>202</w:t>
      </w:r>
      <w:r>
        <w:rPr>
          <w:rFonts w:hint="eastAsia" w:ascii="仿宋" w:hAnsi="仿宋" w:eastAsia="仿宋" w:cs="仿宋"/>
          <w:sz w:val="30"/>
          <w:szCs w:val="30"/>
        </w:rPr>
        <w:t>3学年第一学期全校性公共选修课的事项通知如下：</w:t>
      </w:r>
    </w:p>
    <w:p>
      <w:pPr>
        <w:pStyle w:val="2"/>
        <w:spacing w:before="0" w:after="0" w:line="540" w:lineRule="exact"/>
        <w:ind w:firstLine="602" w:firstLineChars="200"/>
        <w:rPr>
          <w:rFonts w:ascii="仿宋" w:hAnsi="仿宋" w:eastAsia="仿宋"/>
          <w:sz w:val="30"/>
          <w:szCs w:val="30"/>
        </w:rPr>
      </w:pPr>
      <w:r>
        <w:rPr>
          <w:rFonts w:hint="eastAsia" w:ascii="仿宋" w:hAnsi="仿宋" w:eastAsia="仿宋" w:cs="仿宋"/>
          <w:sz w:val="30"/>
          <w:szCs w:val="30"/>
        </w:rPr>
        <w:t>一、课程学时和学分</w:t>
      </w:r>
    </w:p>
    <w:p>
      <w:pPr>
        <w:spacing w:line="540" w:lineRule="exact"/>
        <w:ind w:firstLine="576" w:firstLineChars="192"/>
        <w:jc w:val="left"/>
        <w:rPr>
          <w:rFonts w:ascii="仿宋" w:hAnsi="仿宋" w:eastAsia="仿宋"/>
          <w:sz w:val="30"/>
          <w:szCs w:val="30"/>
        </w:rPr>
      </w:pPr>
      <w:r>
        <w:rPr>
          <w:rFonts w:hint="eastAsia" w:ascii="仿宋" w:hAnsi="仿宋" w:eastAsia="仿宋" w:cs="仿宋"/>
          <w:sz w:val="30"/>
          <w:szCs w:val="30"/>
        </w:rPr>
        <w:t>课程（除艺术类和体育类课程</w:t>
      </w:r>
      <w:r>
        <w:rPr>
          <w:rFonts w:ascii="仿宋" w:hAnsi="仿宋" w:eastAsia="仿宋" w:cs="仿宋"/>
          <w:sz w:val="30"/>
          <w:szCs w:val="30"/>
        </w:rPr>
        <w:t>24</w:t>
      </w:r>
      <w:r>
        <w:rPr>
          <w:rFonts w:hint="eastAsia" w:ascii="仿宋" w:hAnsi="仿宋" w:eastAsia="仿宋" w:cs="仿宋"/>
          <w:sz w:val="30"/>
          <w:szCs w:val="30"/>
        </w:rPr>
        <w:t>学时、</w:t>
      </w:r>
      <w:r>
        <w:rPr>
          <w:rFonts w:ascii="仿宋" w:hAnsi="仿宋" w:eastAsia="仿宋" w:cs="仿宋"/>
          <w:sz w:val="30"/>
          <w:szCs w:val="30"/>
        </w:rPr>
        <w:t>1</w:t>
      </w:r>
      <w:r>
        <w:rPr>
          <w:rFonts w:hint="eastAsia" w:ascii="仿宋" w:hAnsi="仿宋" w:eastAsia="仿宋" w:cs="仿宋"/>
          <w:sz w:val="30"/>
          <w:szCs w:val="30"/>
        </w:rPr>
        <w:t>学分）总学时原则上不超过</w:t>
      </w:r>
      <w:r>
        <w:rPr>
          <w:rFonts w:ascii="仿宋" w:hAnsi="仿宋" w:eastAsia="仿宋" w:cs="仿宋"/>
          <w:sz w:val="30"/>
          <w:szCs w:val="30"/>
        </w:rPr>
        <w:t>24</w:t>
      </w:r>
      <w:r>
        <w:rPr>
          <w:rFonts w:hint="eastAsia" w:ascii="仿宋" w:hAnsi="仿宋" w:eastAsia="仿宋" w:cs="仿宋"/>
          <w:sz w:val="30"/>
          <w:szCs w:val="30"/>
        </w:rPr>
        <w:t>学时、</w:t>
      </w:r>
      <w:r>
        <w:rPr>
          <w:rFonts w:ascii="仿宋" w:hAnsi="仿宋" w:eastAsia="仿宋" w:cs="仿宋"/>
          <w:sz w:val="30"/>
          <w:szCs w:val="30"/>
        </w:rPr>
        <w:t>1.5</w:t>
      </w:r>
      <w:r>
        <w:rPr>
          <w:rFonts w:hint="eastAsia" w:ascii="仿宋" w:hAnsi="仿宋" w:eastAsia="仿宋" w:cs="仿宋"/>
          <w:sz w:val="30"/>
          <w:szCs w:val="30"/>
        </w:rPr>
        <w:t>学分；实验公共选修课总学时不超过</w:t>
      </w:r>
      <w:r>
        <w:rPr>
          <w:rFonts w:ascii="仿宋" w:hAnsi="仿宋" w:eastAsia="仿宋" w:cs="仿宋"/>
          <w:sz w:val="30"/>
          <w:szCs w:val="30"/>
        </w:rPr>
        <w:t>16</w:t>
      </w:r>
      <w:r>
        <w:rPr>
          <w:rFonts w:hint="eastAsia" w:ascii="仿宋" w:hAnsi="仿宋" w:eastAsia="仿宋" w:cs="仿宋"/>
          <w:sz w:val="30"/>
          <w:szCs w:val="30"/>
        </w:rPr>
        <w:t>学时、</w:t>
      </w:r>
      <w:r>
        <w:rPr>
          <w:rFonts w:ascii="仿宋" w:hAnsi="仿宋" w:eastAsia="仿宋" w:cs="仿宋"/>
          <w:sz w:val="30"/>
          <w:szCs w:val="30"/>
        </w:rPr>
        <w:t>1</w:t>
      </w:r>
      <w:r>
        <w:rPr>
          <w:rFonts w:hint="eastAsia" w:ascii="仿宋" w:hAnsi="仿宋" w:eastAsia="仿宋" w:cs="仿宋"/>
          <w:sz w:val="30"/>
          <w:szCs w:val="30"/>
        </w:rPr>
        <w:t>学分。</w:t>
      </w:r>
    </w:p>
    <w:p>
      <w:pPr>
        <w:pStyle w:val="2"/>
        <w:spacing w:before="0" w:after="0" w:line="540" w:lineRule="exact"/>
        <w:ind w:firstLine="602" w:firstLineChars="200"/>
        <w:rPr>
          <w:rFonts w:ascii="仿宋" w:hAnsi="仿宋" w:eastAsia="仿宋"/>
          <w:sz w:val="30"/>
          <w:szCs w:val="30"/>
        </w:rPr>
      </w:pPr>
      <w:r>
        <w:rPr>
          <w:rFonts w:hint="eastAsia" w:ascii="仿宋" w:hAnsi="仿宋" w:eastAsia="仿宋" w:cs="仿宋"/>
          <w:sz w:val="30"/>
          <w:szCs w:val="30"/>
        </w:rPr>
        <w:t>二、实验公共选修课课程内容和要求</w:t>
      </w:r>
    </w:p>
    <w:p>
      <w:pPr>
        <w:spacing w:line="540" w:lineRule="exact"/>
        <w:ind w:firstLine="576" w:firstLineChars="192"/>
        <w:jc w:val="left"/>
        <w:rPr>
          <w:rFonts w:ascii="仿宋" w:hAnsi="仿宋" w:eastAsia="仿宋"/>
          <w:sz w:val="30"/>
          <w:szCs w:val="30"/>
        </w:rPr>
      </w:pPr>
      <w:r>
        <w:rPr>
          <w:rFonts w:hint="eastAsia" w:ascii="仿宋" w:hAnsi="仿宋" w:eastAsia="仿宋" w:cs="仿宋"/>
          <w:sz w:val="30"/>
          <w:szCs w:val="30"/>
        </w:rPr>
        <w:t>课程必须为在实验室内完成，或为借用学校实验设备在校内实测分析完成的实验项目，每门课程实验项目数根据学时不同可为一至八个。课程内容对提高学生实践能力和创新能力有积极推动作用，教学目的明确，教学内容充实，教学大纲、实验指导书和授课计划等教学材料齐备。课程内容可包括以下三个方面：</w:t>
      </w:r>
    </w:p>
    <w:p>
      <w:pPr>
        <w:spacing w:line="540" w:lineRule="exact"/>
        <w:ind w:firstLine="576" w:firstLineChars="192"/>
        <w:jc w:val="left"/>
        <w:rPr>
          <w:rFonts w:ascii="仿宋" w:hAnsi="仿宋" w:eastAsia="仿宋"/>
          <w:sz w:val="30"/>
          <w:szCs w:val="30"/>
        </w:rPr>
      </w:pPr>
      <w:r>
        <w:rPr>
          <w:rFonts w:ascii="仿宋" w:hAnsi="仿宋" w:eastAsia="仿宋" w:cs="仿宋"/>
          <w:sz w:val="30"/>
          <w:szCs w:val="30"/>
        </w:rPr>
        <w:t>1.</w:t>
      </w:r>
      <w:r>
        <w:rPr>
          <w:rFonts w:hint="eastAsia" w:ascii="仿宋" w:hAnsi="仿宋" w:eastAsia="仿宋" w:cs="仿宋"/>
          <w:sz w:val="30"/>
          <w:szCs w:val="30"/>
        </w:rPr>
        <w:t>基础实验类课程。所开设的实验公共选修课内所含的实验项目应为校内开设两年以上的教学实验项目，根据教学目的进行合理的整合和梳理。</w:t>
      </w:r>
    </w:p>
    <w:p>
      <w:pPr>
        <w:spacing w:line="540" w:lineRule="exact"/>
        <w:ind w:firstLine="576" w:firstLineChars="192"/>
        <w:jc w:val="left"/>
        <w:rPr>
          <w:rFonts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学科竞赛类双创课程。围绕学科竞赛开展的训练课程，原则上需依托连续开展三届以上且在学校学科竞赛年度类别认定目录内的竞赛训练课程。</w:t>
      </w:r>
    </w:p>
    <w:p>
      <w:pPr>
        <w:spacing w:line="540" w:lineRule="exact"/>
        <w:ind w:firstLine="576" w:firstLineChars="192"/>
        <w:jc w:val="left"/>
        <w:rPr>
          <w:rFonts w:ascii="仿宋" w:hAnsi="仿宋" w:eastAsia="仿宋"/>
          <w:sz w:val="30"/>
          <w:szCs w:val="30"/>
        </w:rPr>
      </w:pPr>
      <w:r>
        <w:rPr>
          <w:rFonts w:ascii="仿宋" w:hAnsi="仿宋" w:eastAsia="仿宋" w:cs="仿宋"/>
          <w:sz w:val="30"/>
          <w:szCs w:val="30"/>
        </w:rPr>
        <w:t>3.</w:t>
      </w:r>
      <w:r>
        <w:rPr>
          <w:rFonts w:hint="eastAsia" w:ascii="仿宋" w:hAnsi="仿宋" w:eastAsia="仿宋" w:cs="仿宋"/>
          <w:sz w:val="30"/>
          <w:szCs w:val="30"/>
        </w:rPr>
        <w:t>实验模块类双创课程。课程原则上为一个创新性、综合性、设计性的综合实验项目，融合专业培养计划内的主干知识，引导学生参与方案设计并完成实验操作。</w:t>
      </w:r>
    </w:p>
    <w:p>
      <w:pPr>
        <w:pStyle w:val="2"/>
        <w:spacing w:before="0" w:after="0" w:line="540" w:lineRule="exact"/>
        <w:ind w:firstLine="602" w:firstLineChars="200"/>
        <w:rPr>
          <w:rFonts w:ascii="仿宋" w:hAnsi="仿宋" w:eastAsia="仿宋"/>
          <w:sz w:val="30"/>
          <w:szCs w:val="30"/>
        </w:rPr>
      </w:pPr>
      <w:r>
        <w:rPr>
          <w:rFonts w:hint="eastAsia" w:ascii="仿宋" w:hAnsi="仿宋" w:eastAsia="仿宋" w:cs="仿宋"/>
          <w:sz w:val="30"/>
          <w:szCs w:val="30"/>
        </w:rPr>
        <w:t>三、开课要求</w:t>
      </w:r>
    </w:p>
    <w:p>
      <w:pPr>
        <w:spacing w:line="540" w:lineRule="exact"/>
        <w:ind w:firstLine="600" w:firstLineChars="200"/>
        <w:jc w:val="left"/>
        <w:rPr>
          <w:rFonts w:ascii="仿宋" w:hAnsi="仿宋" w:eastAsia="仿宋"/>
          <w:sz w:val="30"/>
          <w:szCs w:val="30"/>
        </w:rPr>
      </w:pPr>
      <w:r>
        <w:rPr>
          <w:rFonts w:ascii="仿宋" w:hAnsi="仿宋" w:eastAsia="仿宋" w:cs="仿宋"/>
          <w:sz w:val="30"/>
          <w:szCs w:val="30"/>
        </w:rPr>
        <w:t>1.</w:t>
      </w:r>
      <w:r>
        <w:rPr>
          <w:rFonts w:hint="eastAsia" w:ascii="仿宋" w:hAnsi="仿宋" w:eastAsia="仿宋" w:cs="仿宋"/>
          <w:sz w:val="30"/>
          <w:szCs w:val="30"/>
        </w:rPr>
        <w:t>任课教师原则上应具有讲师或实验师以上</w:t>
      </w:r>
      <w:r>
        <w:rPr>
          <w:rFonts w:ascii="仿宋" w:hAnsi="仿宋" w:eastAsia="仿宋" w:cs="仿宋"/>
          <w:sz w:val="30"/>
          <w:szCs w:val="30"/>
        </w:rPr>
        <w:t>(</w:t>
      </w:r>
      <w:r>
        <w:rPr>
          <w:rFonts w:hint="eastAsia" w:ascii="仿宋" w:hAnsi="仿宋" w:eastAsia="仿宋" w:cs="仿宋"/>
          <w:sz w:val="30"/>
          <w:szCs w:val="30"/>
        </w:rPr>
        <w:t>含</w:t>
      </w:r>
      <w:r>
        <w:rPr>
          <w:rFonts w:ascii="仿宋" w:hAnsi="仿宋" w:eastAsia="仿宋" w:cs="仿宋"/>
          <w:sz w:val="30"/>
          <w:szCs w:val="30"/>
        </w:rPr>
        <w:t>)</w:t>
      </w:r>
      <w:r>
        <w:rPr>
          <w:rFonts w:hint="eastAsia" w:ascii="仿宋" w:hAnsi="仿宋" w:eastAsia="仿宋" w:cs="仿宋"/>
          <w:sz w:val="30"/>
          <w:szCs w:val="30"/>
        </w:rPr>
        <w:t>专业技术职称或具有博士学位，对所开课程有较深的研究或在相关领域有一定的学术成果。一般要求具备较深厚的专业理论修养和两年以上教学经验，有独立讲课或独立指导所开设实验项目的经历。</w:t>
      </w:r>
    </w:p>
    <w:p>
      <w:pPr>
        <w:spacing w:line="540" w:lineRule="exact"/>
        <w:ind w:firstLine="600" w:firstLineChars="200"/>
        <w:jc w:val="left"/>
        <w:rPr>
          <w:rFonts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每位教师开设的课程不超过</w:t>
      </w:r>
      <w:r>
        <w:rPr>
          <w:rFonts w:ascii="仿宋" w:hAnsi="仿宋" w:eastAsia="仿宋" w:cs="仿宋"/>
          <w:sz w:val="30"/>
          <w:szCs w:val="30"/>
        </w:rPr>
        <w:t>2</w:t>
      </w:r>
      <w:r>
        <w:rPr>
          <w:rFonts w:hint="eastAsia" w:ascii="仿宋" w:hAnsi="仿宋" w:eastAsia="仿宋" w:cs="仿宋"/>
          <w:sz w:val="30"/>
          <w:szCs w:val="30"/>
        </w:rPr>
        <w:t>门，一共不超过</w:t>
      </w:r>
      <w:r>
        <w:rPr>
          <w:rFonts w:ascii="仿宋" w:hAnsi="仿宋" w:eastAsia="仿宋" w:cs="仿宋"/>
          <w:sz w:val="30"/>
          <w:szCs w:val="30"/>
        </w:rPr>
        <w:t>3</w:t>
      </w:r>
      <w:r>
        <w:rPr>
          <w:rFonts w:hint="eastAsia" w:ascii="仿宋" w:hAnsi="仿宋" w:eastAsia="仿宋" w:cs="仿宋"/>
          <w:sz w:val="30"/>
          <w:szCs w:val="30"/>
        </w:rPr>
        <w:t>个班次。</w:t>
      </w:r>
    </w:p>
    <w:p>
      <w:pPr>
        <w:spacing w:line="540" w:lineRule="exact"/>
        <w:ind w:firstLine="600" w:firstLineChars="200"/>
        <w:jc w:val="left"/>
        <w:rPr>
          <w:rFonts w:ascii="仿宋" w:hAnsi="仿宋" w:eastAsia="仿宋"/>
          <w:sz w:val="30"/>
          <w:szCs w:val="30"/>
        </w:rPr>
      </w:pPr>
      <w:r>
        <w:rPr>
          <w:rFonts w:ascii="仿宋" w:hAnsi="仿宋" w:eastAsia="仿宋" w:cs="仿宋"/>
          <w:sz w:val="30"/>
          <w:szCs w:val="30"/>
        </w:rPr>
        <w:t>3.</w:t>
      </w:r>
      <w:r>
        <w:rPr>
          <w:rFonts w:hint="eastAsia" w:ascii="仿宋" w:hAnsi="仿宋" w:eastAsia="仿宋" w:cs="仿宋"/>
          <w:sz w:val="30"/>
          <w:szCs w:val="30"/>
        </w:rPr>
        <w:t>新开课或开新课必须在开课学院</w:t>
      </w:r>
      <w:r>
        <w:rPr>
          <w:rFonts w:ascii="仿宋" w:hAnsi="仿宋" w:eastAsia="仿宋" w:cs="仿宋"/>
          <w:sz w:val="30"/>
          <w:szCs w:val="30"/>
        </w:rPr>
        <w:t>(</w:t>
      </w:r>
      <w:r>
        <w:rPr>
          <w:rFonts w:hint="eastAsia" w:ascii="仿宋" w:hAnsi="仿宋" w:eastAsia="仿宋" w:cs="仿宋"/>
          <w:sz w:val="30"/>
          <w:szCs w:val="30"/>
        </w:rPr>
        <w:t>部）试讲或说课，合格后方能开课。开新课的教师应根据《福建工程学院全校性公共选修课管理办法》中的课程分类，确定所开课程归属的模块。实验公共选修课归属在学校公共选修课七大模块中的“人文精神与科学精神模块”。</w:t>
      </w:r>
    </w:p>
    <w:p>
      <w:pPr>
        <w:spacing w:line="540" w:lineRule="exact"/>
        <w:ind w:firstLine="600" w:firstLineChars="200"/>
        <w:jc w:val="left"/>
        <w:rPr>
          <w:rFonts w:ascii="仿宋" w:hAnsi="仿宋" w:eastAsia="仿宋"/>
          <w:sz w:val="30"/>
          <w:szCs w:val="30"/>
        </w:rPr>
      </w:pPr>
      <w:r>
        <w:rPr>
          <w:rFonts w:ascii="仿宋" w:hAnsi="仿宋" w:eastAsia="仿宋" w:cs="仿宋"/>
          <w:sz w:val="30"/>
          <w:szCs w:val="30"/>
        </w:rPr>
        <w:t>4.</w:t>
      </w:r>
      <w:r>
        <w:rPr>
          <w:rFonts w:hint="eastAsia" w:ascii="仿宋" w:hAnsi="仿宋" w:eastAsia="仿宋" w:cs="仿宋"/>
          <w:sz w:val="30"/>
          <w:szCs w:val="30"/>
        </w:rPr>
        <w:t>开设的课程原则上应面向全校学生，不能只面向某个专业或少数几个专业学生。如有禁选对象请开课教师一定要在系统里设置清楚。基础类实验公共选修课原则上应面向本学院外的学生开设，且不能只面向某个专业或少数几个专业学生。学科竞赛类和实验模块类双创课程原则上受众面不得少于两个学院，且面向专业不得少于五个。实验公选课受场地限制影响，开课上限人数为</w:t>
      </w:r>
      <w:r>
        <w:rPr>
          <w:rFonts w:ascii="仿宋" w:hAnsi="仿宋" w:eastAsia="仿宋" w:cs="仿宋"/>
          <w:sz w:val="30"/>
          <w:szCs w:val="30"/>
        </w:rPr>
        <w:t>30</w:t>
      </w:r>
      <w:r>
        <w:rPr>
          <w:rFonts w:hint="eastAsia" w:ascii="仿宋" w:hAnsi="仿宋" w:eastAsia="仿宋" w:cs="仿宋"/>
          <w:sz w:val="30"/>
          <w:szCs w:val="30"/>
        </w:rPr>
        <w:t>人，下限为</w:t>
      </w:r>
      <w:r>
        <w:rPr>
          <w:rFonts w:ascii="仿宋" w:hAnsi="仿宋" w:eastAsia="仿宋" w:cs="仿宋"/>
          <w:sz w:val="30"/>
          <w:szCs w:val="30"/>
        </w:rPr>
        <w:t>1</w:t>
      </w:r>
      <w:r>
        <w:rPr>
          <w:rFonts w:hint="eastAsia" w:ascii="仿宋" w:hAnsi="仿宋" w:eastAsia="仿宋" w:cs="仿宋"/>
          <w:sz w:val="30"/>
          <w:szCs w:val="30"/>
        </w:rPr>
        <w:t>0人。</w:t>
      </w:r>
    </w:p>
    <w:p>
      <w:pPr>
        <w:spacing w:line="540" w:lineRule="exact"/>
        <w:ind w:firstLine="600" w:firstLineChars="200"/>
        <w:rPr>
          <w:rFonts w:ascii="仿宋" w:hAnsi="仿宋" w:eastAsia="仿宋"/>
          <w:sz w:val="30"/>
          <w:szCs w:val="30"/>
        </w:rPr>
      </w:pPr>
      <w:r>
        <w:rPr>
          <w:rFonts w:ascii="仿宋" w:hAnsi="仿宋" w:eastAsia="仿宋" w:cs="仿宋"/>
          <w:sz w:val="30"/>
          <w:szCs w:val="30"/>
        </w:rPr>
        <w:t>5.</w:t>
      </w:r>
      <w:r>
        <w:rPr>
          <w:rFonts w:hint="eastAsia" w:ascii="仿宋" w:hAnsi="仿宋" w:eastAsia="仿宋" w:cs="仿宋"/>
          <w:sz w:val="30"/>
          <w:szCs w:val="30"/>
        </w:rPr>
        <w:t>提倡以公选课的形式有组织地开设</w:t>
      </w:r>
      <w:r>
        <w:rPr>
          <w:rFonts w:ascii="仿宋" w:hAnsi="仿宋" w:eastAsia="仿宋" w:cs="仿宋"/>
          <w:sz w:val="30"/>
          <w:szCs w:val="30"/>
        </w:rPr>
        <w:t>BIM</w:t>
      </w:r>
      <w:r>
        <w:rPr>
          <w:rFonts w:hint="eastAsia" w:ascii="仿宋" w:hAnsi="仿宋" w:eastAsia="仿宋" w:cs="仿宋"/>
          <w:sz w:val="30"/>
          <w:szCs w:val="30"/>
        </w:rPr>
        <w:t>课程、工程伦理和环境保护与可持续发展等课程或达到一定学时数的创新创业培训课程，尤其鼓励教授开设公选课。</w:t>
      </w:r>
    </w:p>
    <w:p>
      <w:pPr>
        <w:spacing w:line="540" w:lineRule="exact"/>
        <w:ind w:firstLine="600" w:firstLineChars="200"/>
        <w:rPr>
          <w:rFonts w:ascii="仿宋" w:hAnsi="仿宋" w:eastAsia="仿宋"/>
          <w:sz w:val="30"/>
          <w:szCs w:val="30"/>
        </w:rPr>
      </w:pPr>
      <w:r>
        <w:rPr>
          <w:rFonts w:ascii="仿宋" w:hAnsi="仿宋" w:eastAsia="仿宋" w:cs="仿宋"/>
          <w:sz w:val="30"/>
          <w:szCs w:val="30"/>
        </w:rPr>
        <w:t>6.</w:t>
      </w:r>
      <w:r>
        <w:rPr>
          <w:rFonts w:hint="eastAsia" w:ascii="仿宋" w:hAnsi="仿宋" w:eastAsia="仿宋" w:cs="仿宋"/>
          <w:sz w:val="30"/>
          <w:szCs w:val="30"/>
        </w:rPr>
        <w:t>鼓励教师根据新经济发展、新产业变革、新工科建设以及新形势下的新要求，开设创新型复合型等跨专业、跨领域的通识课。</w:t>
      </w:r>
    </w:p>
    <w:p>
      <w:pPr>
        <w:spacing w:line="540" w:lineRule="exact"/>
        <w:ind w:firstLine="600" w:firstLineChars="200"/>
        <w:jc w:val="left"/>
        <w:rPr>
          <w:rFonts w:ascii="仿宋" w:hAnsi="仿宋" w:eastAsia="仿宋"/>
          <w:sz w:val="30"/>
          <w:szCs w:val="30"/>
        </w:rPr>
      </w:pPr>
      <w:r>
        <w:rPr>
          <w:rFonts w:ascii="仿宋" w:hAnsi="仿宋" w:eastAsia="仿宋" w:cs="仿宋"/>
          <w:sz w:val="30"/>
          <w:szCs w:val="30"/>
        </w:rPr>
        <w:t>7.</w:t>
      </w:r>
      <w:r>
        <w:rPr>
          <w:rFonts w:hint="eastAsia" w:ascii="仿宋" w:hAnsi="仿宋" w:eastAsia="仿宋" w:cs="仿宋"/>
          <w:sz w:val="30"/>
          <w:szCs w:val="30"/>
        </w:rPr>
        <w:t>所开设实验公共选修课内的实验项目若为新开项目，必须按照《福建工程学院实验室安全教育与安全准入办法》（闽工院教〔</w:t>
      </w:r>
      <w:r>
        <w:rPr>
          <w:rFonts w:ascii="仿宋" w:hAnsi="仿宋" w:eastAsia="仿宋" w:cs="仿宋"/>
          <w:sz w:val="30"/>
          <w:szCs w:val="30"/>
        </w:rPr>
        <w:t>2019</w:t>
      </w:r>
      <w:r>
        <w:rPr>
          <w:rFonts w:hint="eastAsia" w:ascii="仿宋" w:hAnsi="仿宋" w:eastAsia="仿宋" w:cs="仿宋"/>
          <w:sz w:val="30"/>
          <w:szCs w:val="30"/>
        </w:rPr>
        <w:t>〕</w:t>
      </w:r>
      <w:r>
        <w:rPr>
          <w:rFonts w:ascii="仿宋" w:hAnsi="仿宋" w:eastAsia="仿宋" w:cs="仿宋"/>
          <w:sz w:val="30"/>
          <w:szCs w:val="30"/>
        </w:rPr>
        <w:t>41</w:t>
      </w:r>
      <w:r>
        <w:rPr>
          <w:rFonts w:hint="eastAsia" w:ascii="仿宋" w:hAnsi="仿宋" w:eastAsia="仿宋" w:cs="仿宋"/>
          <w:sz w:val="30"/>
          <w:szCs w:val="30"/>
        </w:rPr>
        <w:t>号）在开课学院组织项目安全技术准入，通过后方能开课。</w:t>
      </w:r>
    </w:p>
    <w:p>
      <w:pPr>
        <w:pStyle w:val="2"/>
        <w:spacing w:before="0" w:after="0" w:line="540" w:lineRule="exact"/>
        <w:ind w:firstLine="602" w:firstLineChars="200"/>
        <w:rPr>
          <w:rFonts w:ascii="仿宋" w:hAnsi="仿宋" w:eastAsia="仿宋"/>
          <w:sz w:val="30"/>
          <w:szCs w:val="30"/>
        </w:rPr>
      </w:pPr>
      <w:r>
        <w:rPr>
          <w:rFonts w:hint="eastAsia" w:ascii="仿宋" w:hAnsi="仿宋" w:eastAsia="仿宋" w:cs="仿宋"/>
          <w:sz w:val="30"/>
          <w:szCs w:val="30"/>
        </w:rPr>
        <w:t>四、申报步骤</w:t>
      </w:r>
    </w:p>
    <w:p>
      <w:pPr>
        <w:spacing w:line="540" w:lineRule="exact"/>
        <w:ind w:firstLine="663" w:firstLineChars="221"/>
        <w:jc w:val="left"/>
        <w:rPr>
          <w:rFonts w:ascii="仿宋" w:hAnsi="仿宋" w:eastAsia="仿宋"/>
          <w:sz w:val="30"/>
          <w:szCs w:val="30"/>
        </w:rPr>
      </w:pPr>
      <w:r>
        <w:rPr>
          <w:rFonts w:hint="eastAsia" w:ascii="仿宋" w:hAnsi="仿宋" w:eastAsia="仿宋" w:cs="仿宋"/>
          <w:sz w:val="30"/>
          <w:szCs w:val="30"/>
        </w:rPr>
        <w:t>开课教师登录教务管理系统进行申报，网上申报时间4月23日～5月11日。</w:t>
      </w:r>
    </w:p>
    <w:p>
      <w:pPr>
        <w:spacing w:line="540" w:lineRule="exact"/>
        <w:ind w:firstLine="663" w:firstLineChars="221"/>
        <w:rPr>
          <w:rFonts w:ascii="仿宋" w:hAnsi="仿宋" w:eastAsia="仿宋"/>
          <w:sz w:val="30"/>
          <w:szCs w:val="30"/>
        </w:rPr>
      </w:pPr>
      <w:r>
        <w:rPr>
          <w:rFonts w:hint="eastAsia" w:ascii="仿宋" w:hAnsi="仿宋" w:eastAsia="仿宋" w:cs="仿宋"/>
          <w:sz w:val="30"/>
          <w:szCs w:val="30"/>
        </w:rPr>
        <w:t>教务管理系统中课程库已有的课程，教师申报步骤：</w:t>
      </w:r>
      <w:r>
        <w:rPr>
          <w:rFonts w:ascii="仿宋" w:hAnsi="仿宋" w:eastAsia="仿宋" w:cs="仿宋"/>
          <w:sz w:val="30"/>
          <w:szCs w:val="30"/>
        </w:rPr>
        <w:t>1.</w:t>
      </w:r>
      <w:r>
        <w:rPr>
          <w:rFonts w:hint="eastAsia" w:ascii="仿宋" w:hAnsi="仿宋" w:eastAsia="仿宋" w:cs="仿宋"/>
          <w:sz w:val="30"/>
          <w:szCs w:val="30"/>
        </w:rPr>
        <w:t>申请→课程任课资格申请（教师）,每门课程的任课资格，开课教师只需申请一次；</w:t>
      </w:r>
      <w:r>
        <w:rPr>
          <w:rFonts w:ascii="仿宋" w:hAnsi="仿宋" w:eastAsia="仿宋" w:cs="仿宋"/>
          <w:sz w:val="30"/>
          <w:szCs w:val="30"/>
        </w:rPr>
        <w:t>2.</w:t>
      </w:r>
      <w:r>
        <w:rPr>
          <w:rFonts w:hint="eastAsia" w:ascii="仿宋" w:hAnsi="仿宋" w:eastAsia="仿宋" w:cs="仿宋"/>
          <w:sz w:val="30"/>
          <w:szCs w:val="30"/>
        </w:rPr>
        <w:t>教师提交任课资格申请后，各学院（部）教学副院长先审核，审核路径：教学计划管理→课程组管理→课程任课资格审核（具体审核流程详见附件</w:t>
      </w:r>
      <w:r>
        <w:rPr>
          <w:rFonts w:ascii="仿宋" w:hAnsi="仿宋" w:eastAsia="仿宋" w:cs="仿宋"/>
          <w:sz w:val="30"/>
          <w:szCs w:val="30"/>
        </w:rPr>
        <w:t>1</w:t>
      </w:r>
      <w:r>
        <w:rPr>
          <w:rFonts w:hint="eastAsia" w:ascii="仿宋" w:hAnsi="仿宋" w:eastAsia="仿宋" w:cs="仿宋"/>
          <w:sz w:val="30"/>
          <w:szCs w:val="30"/>
        </w:rPr>
        <w:t>），教务处最终确定任课资格；</w:t>
      </w:r>
      <w:r>
        <w:rPr>
          <w:rFonts w:ascii="仿宋" w:hAnsi="仿宋" w:eastAsia="仿宋" w:cs="仿宋"/>
          <w:sz w:val="30"/>
          <w:szCs w:val="30"/>
        </w:rPr>
        <w:t>3.</w:t>
      </w:r>
      <w:r>
        <w:rPr>
          <w:rFonts w:hint="eastAsia" w:ascii="仿宋" w:hAnsi="仿宋" w:eastAsia="仿宋" w:cs="仿宋"/>
          <w:sz w:val="30"/>
          <w:szCs w:val="30"/>
        </w:rPr>
        <w:t>任课资格通过后</w:t>
      </w:r>
      <w:r>
        <w:rPr>
          <w:rFonts w:ascii="仿宋" w:hAnsi="仿宋" w:eastAsia="仿宋" w:cs="仿宋"/>
          <w:sz w:val="30"/>
          <w:szCs w:val="30"/>
        </w:rPr>
        <w:t>,</w:t>
      </w:r>
      <w:r>
        <w:rPr>
          <w:rFonts w:hint="eastAsia" w:ascii="仿宋" w:hAnsi="仿宋" w:eastAsia="仿宋" w:cs="仿宋"/>
          <w:sz w:val="30"/>
          <w:szCs w:val="30"/>
        </w:rPr>
        <w:t>相关教师再登录教务管理系统，信息维护→通识选修课确认，提交教学任务。（具体操作步骤详见附件</w:t>
      </w:r>
      <w:r>
        <w:rPr>
          <w:rFonts w:ascii="仿宋" w:hAnsi="仿宋" w:eastAsia="仿宋" w:cs="仿宋"/>
          <w:sz w:val="30"/>
          <w:szCs w:val="30"/>
        </w:rPr>
        <w:t>2</w:t>
      </w:r>
      <w:r>
        <w:rPr>
          <w:rFonts w:hint="eastAsia" w:ascii="仿宋" w:hAnsi="仿宋" w:eastAsia="仿宋" w:cs="仿宋"/>
          <w:sz w:val="30"/>
          <w:szCs w:val="30"/>
        </w:rPr>
        <w:t>）</w:t>
      </w:r>
    </w:p>
    <w:p>
      <w:pPr>
        <w:spacing w:line="540" w:lineRule="exact"/>
        <w:ind w:firstLine="663" w:firstLineChars="221"/>
        <w:rPr>
          <w:rFonts w:ascii="仿宋" w:hAnsi="仿宋" w:eastAsia="仿宋"/>
          <w:sz w:val="30"/>
          <w:szCs w:val="30"/>
        </w:rPr>
      </w:pPr>
      <w:r>
        <w:rPr>
          <w:rFonts w:hint="eastAsia" w:ascii="仿宋" w:hAnsi="仿宋" w:eastAsia="仿宋" w:cs="仿宋"/>
          <w:sz w:val="30"/>
          <w:szCs w:val="30"/>
        </w:rPr>
        <w:t>教务管理系统中课程库没有的课程属新开课程，新开课程需增加一个申请步骤</w:t>
      </w:r>
      <w:r>
        <w:rPr>
          <w:rFonts w:ascii="仿宋" w:hAnsi="仿宋" w:eastAsia="仿宋" w:cs="仿宋"/>
          <w:sz w:val="30"/>
          <w:szCs w:val="30"/>
        </w:rPr>
        <w:t>:</w:t>
      </w:r>
      <w:r>
        <w:rPr>
          <w:rFonts w:ascii="仿宋" w:hAnsi="仿宋" w:eastAsia="仿宋" w:cs="仿宋"/>
          <w:b/>
          <w:bCs/>
          <w:sz w:val="30"/>
          <w:szCs w:val="30"/>
        </w:rPr>
        <w:t xml:space="preserve"> </w:t>
      </w:r>
      <w:r>
        <w:rPr>
          <w:rFonts w:hint="eastAsia" w:ascii="仿宋" w:hAnsi="仿宋" w:eastAsia="仿宋" w:cs="仿宋"/>
          <w:sz w:val="30"/>
          <w:szCs w:val="30"/>
        </w:rPr>
        <w:t>申请→教师新开课程申请，教师提交申请后由各学院（部）教学副院长先审核，审核路径：教学计划管理→课程库管理→教师通识课程审核，教务处最终审核。审核通过后的课程，相关教师再按照上面课程库已有的课程申报步骤进行操作。</w:t>
      </w:r>
    </w:p>
    <w:p>
      <w:pPr>
        <w:pStyle w:val="2"/>
        <w:spacing w:before="0" w:after="0" w:line="540" w:lineRule="exact"/>
        <w:ind w:firstLine="602" w:firstLineChars="200"/>
        <w:rPr>
          <w:rFonts w:ascii="仿宋" w:hAnsi="仿宋" w:eastAsia="仿宋"/>
          <w:sz w:val="30"/>
          <w:szCs w:val="30"/>
        </w:rPr>
      </w:pPr>
      <w:r>
        <w:rPr>
          <w:rFonts w:hint="eastAsia" w:ascii="仿宋" w:hAnsi="仿宋" w:eastAsia="仿宋" w:cs="仿宋"/>
          <w:sz w:val="30"/>
          <w:szCs w:val="30"/>
        </w:rPr>
        <w:t>五、开课时间</w:t>
      </w:r>
    </w:p>
    <w:p>
      <w:pPr>
        <w:spacing w:line="540" w:lineRule="exact"/>
        <w:ind w:firstLine="663" w:firstLineChars="221"/>
        <w:jc w:val="left"/>
        <w:rPr>
          <w:rFonts w:ascii="仿宋" w:hAnsi="仿宋" w:eastAsia="仿宋"/>
          <w:sz w:val="30"/>
          <w:szCs w:val="30"/>
        </w:rPr>
      </w:pPr>
      <w:r>
        <w:rPr>
          <w:rFonts w:hint="eastAsia" w:ascii="仿宋" w:hAnsi="仿宋" w:eastAsia="仿宋" w:cs="仿宋"/>
          <w:sz w:val="30"/>
          <w:szCs w:val="30"/>
        </w:rPr>
        <w:t>下学期上课起讫周为第</w:t>
      </w:r>
      <w:r>
        <w:rPr>
          <w:rFonts w:ascii="仿宋" w:hAnsi="仿宋" w:eastAsia="仿宋" w:cs="仿宋"/>
          <w:sz w:val="30"/>
          <w:szCs w:val="30"/>
        </w:rPr>
        <w:t>6</w:t>
      </w:r>
      <w:r>
        <w:rPr>
          <w:rFonts w:hint="eastAsia" w:ascii="仿宋" w:hAnsi="仿宋" w:eastAsia="仿宋" w:cs="仿宋"/>
          <w:sz w:val="30"/>
          <w:szCs w:val="30"/>
        </w:rPr>
        <w:t>周～第</w:t>
      </w:r>
      <w:r>
        <w:rPr>
          <w:rFonts w:ascii="仿宋" w:hAnsi="仿宋" w:eastAsia="仿宋" w:cs="仿宋"/>
          <w:sz w:val="30"/>
          <w:szCs w:val="30"/>
        </w:rPr>
        <w:t>13</w:t>
      </w:r>
      <w:r>
        <w:rPr>
          <w:rFonts w:hint="eastAsia" w:ascii="仿宋" w:hAnsi="仿宋" w:eastAsia="仿宋" w:cs="仿宋"/>
          <w:sz w:val="30"/>
          <w:szCs w:val="30"/>
        </w:rPr>
        <w:t>周；上课具体时间为星期二、四和星期五晚上，每个单位为</w:t>
      </w:r>
      <w:r>
        <w:rPr>
          <w:rFonts w:ascii="仿宋" w:hAnsi="仿宋" w:eastAsia="仿宋" w:cs="仿宋"/>
          <w:sz w:val="30"/>
          <w:szCs w:val="30"/>
        </w:rPr>
        <w:t>3</w:t>
      </w:r>
      <w:r>
        <w:rPr>
          <w:rFonts w:hint="eastAsia" w:ascii="仿宋" w:hAnsi="仿宋" w:eastAsia="仿宋" w:cs="仿宋"/>
          <w:sz w:val="30"/>
          <w:szCs w:val="30"/>
        </w:rPr>
        <w:t>学时；其中实验类公共选修课单位时间按实验项目时长设定</w:t>
      </w:r>
      <w:r>
        <w:rPr>
          <w:rFonts w:ascii="仿宋" w:hAnsi="仿宋" w:eastAsia="仿宋" w:cs="仿宋"/>
          <w:sz w:val="30"/>
          <w:szCs w:val="30"/>
        </w:rPr>
        <w:t>,</w:t>
      </w:r>
      <w:r>
        <w:rPr>
          <w:rFonts w:hint="eastAsia" w:ascii="仿宋" w:hAnsi="仿宋" w:eastAsia="仿宋" w:cs="仿宋"/>
          <w:sz w:val="30"/>
          <w:szCs w:val="30"/>
        </w:rPr>
        <w:t>上课具体时间视对应实验室使用情况而定</w:t>
      </w:r>
      <w:r>
        <w:rPr>
          <w:rFonts w:ascii="仿宋" w:hAnsi="仿宋" w:eastAsia="仿宋" w:cs="仿宋"/>
          <w:sz w:val="30"/>
          <w:szCs w:val="30"/>
        </w:rPr>
        <w:t>,</w:t>
      </w:r>
      <w:r>
        <w:rPr>
          <w:rFonts w:hint="eastAsia" w:ascii="仿宋" w:hAnsi="仿宋" w:eastAsia="仿宋" w:cs="仿宋"/>
          <w:sz w:val="30"/>
          <w:szCs w:val="30"/>
        </w:rPr>
        <w:t>无特殊限制</w:t>
      </w:r>
      <w:r>
        <w:rPr>
          <w:rFonts w:ascii="仿宋" w:hAnsi="仿宋" w:eastAsia="仿宋" w:cs="仿宋"/>
          <w:sz w:val="30"/>
          <w:szCs w:val="30"/>
        </w:rPr>
        <w:t>;</w:t>
      </w:r>
      <w:r>
        <w:rPr>
          <w:rFonts w:hint="eastAsia" w:ascii="仿宋" w:hAnsi="仿宋" w:eastAsia="仿宋" w:cs="仿宋"/>
          <w:sz w:val="30"/>
          <w:szCs w:val="30"/>
        </w:rPr>
        <w:t>体育类课程每个单位为</w:t>
      </w:r>
      <w:r>
        <w:rPr>
          <w:rFonts w:ascii="仿宋" w:hAnsi="仿宋" w:eastAsia="仿宋" w:cs="仿宋"/>
          <w:sz w:val="30"/>
          <w:szCs w:val="30"/>
        </w:rPr>
        <w:t>2</w:t>
      </w:r>
      <w:r>
        <w:rPr>
          <w:rFonts w:hint="eastAsia" w:ascii="仿宋" w:hAnsi="仿宋" w:eastAsia="仿宋" w:cs="仿宋"/>
          <w:sz w:val="30"/>
          <w:szCs w:val="30"/>
        </w:rPr>
        <w:t>学时，时间为第3周～第</w:t>
      </w:r>
      <w:r>
        <w:rPr>
          <w:rFonts w:ascii="仿宋" w:hAnsi="仿宋" w:eastAsia="仿宋" w:cs="仿宋"/>
          <w:sz w:val="30"/>
          <w:szCs w:val="30"/>
        </w:rPr>
        <w:t>1</w:t>
      </w:r>
      <w:r>
        <w:rPr>
          <w:rFonts w:hint="eastAsia" w:ascii="仿宋" w:hAnsi="仿宋" w:eastAsia="仿宋" w:cs="仿宋"/>
          <w:sz w:val="30"/>
          <w:szCs w:val="30"/>
        </w:rPr>
        <w:t>5周。</w:t>
      </w:r>
    </w:p>
    <w:p>
      <w:pPr>
        <w:pStyle w:val="2"/>
        <w:spacing w:before="0" w:after="0" w:line="540" w:lineRule="exact"/>
        <w:ind w:firstLine="602" w:firstLineChars="200"/>
        <w:rPr>
          <w:rFonts w:ascii="仿宋" w:hAnsi="仿宋" w:eastAsia="仿宋"/>
          <w:sz w:val="30"/>
          <w:szCs w:val="30"/>
        </w:rPr>
      </w:pPr>
      <w:r>
        <w:rPr>
          <w:rFonts w:hint="eastAsia" w:ascii="仿宋" w:hAnsi="仿宋" w:eastAsia="仿宋" w:cs="仿宋"/>
          <w:sz w:val="30"/>
          <w:szCs w:val="30"/>
        </w:rPr>
        <w:t>六、开课校区</w:t>
      </w:r>
    </w:p>
    <w:p>
      <w:pPr>
        <w:spacing w:line="540" w:lineRule="exact"/>
        <w:ind w:firstLine="663" w:firstLineChars="221"/>
        <w:jc w:val="left"/>
        <w:rPr>
          <w:rFonts w:ascii="仿宋" w:hAnsi="仿宋" w:eastAsia="仿宋"/>
          <w:sz w:val="30"/>
          <w:szCs w:val="30"/>
        </w:rPr>
      </w:pPr>
      <w:r>
        <w:rPr>
          <w:rFonts w:hint="eastAsia" w:ascii="仿宋" w:hAnsi="仿宋" w:eastAsia="仿宋" w:cs="仿宋"/>
          <w:sz w:val="30"/>
          <w:szCs w:val="30"/>
        </w:rPr>
        <w:t>同时在旗山校区和鳝溪校区开设。</w:t>
      </w:r>
    </w:p>
    <w:p>
      <w:pPr>
        <w:spacing w:line="540" w:lineRule="exact"/>
        <w:ind w:firstLine="602" w:firstLineChars="200"/>
        <w:jc w:val="left"/>
        <w:rPr>
          <w:rFonts w:ascii="仿宋" w:hAnsi="仿宋" w:eastAsia="仿宋"/>
          <w:b/>
          <w:bCs/>
          <w:sz w:val="30"/>
          <w:szCs w:val="30"/>
        </w:rPr>
      </w:pPr>
      <w:r>
        <w:rPr>
          <w:rFonts w:hint="eastAsia" w:ascii="仿宋" w:hAnsi="仿宋" w:eastAsia="仿宋" w:cs="仿宋"/>
          <w:b/>
          <w:bCs/>
          <w:sz w:val="30"/>
          <w:szCs w:val="30"/>
        </w:rPr>
        <w:t>七、公布开课情况</w:t>
      </w:r>
    </w:p>
    <w:p>
      <w:pPr>
        <w:spacing w:line="540" w:lineRule="exact"/>
        <w:ind w:firstLine="600" w:firstLineChars="200"/>
        <w:jc w:val="left"/>
        <w:rPr>
          <w:rFonts w:ascii="仿宋" w:hAnsi="仿宋" w:eastAsia="仿宋"/>
          <w:sz w:val="30"/>
          <w:szCs w:val="30"/>
        </w:rPr>
      </w:pPr>
      <w:r>
        <w:rPr>
          <w:rFonts w:hint="eastAsia" w:ascii="仿宋" w:hAnsi="仿宋" w:eastAsia="仿宋" w:cs="仿宋"/>
          <w:kern w:val="0"/>
          <w:sz w:val="30"/>
          <w:szCs w:val="30"/>
        </w:rPr>
        <w:t>学校审核通过的课程，教师和学生都可在教务管理系统查询课程相关信息。</w:t>
      </w:r>
    </w:p>
    <w:p>
      <w:pPr>
        <w:pStyle w:val="2"/>
        <w:spacing w:before="0" w:after="0" w:line="540" w:lineRule="exact"/>
        <w:ind w:firstLine="602" w:firstLineChars="200"/>
        <w:rPr>
          <w:rFonts w:ascii="仿宋" w:hAnsi="仿宋" w:eastAsia="仿宋"/>
          <w:sz w:val="30"/>
          <w:szCs w:val="30"/>
        </w:rPr>
      </w:pPr>
      <w:r>
        <w:rPr>
          <w:rFonts w:hint="eastAsia" w:ascii="仿宋" w:hAnsi="仿宋" w:eastAsia="仿宋" w:cs="仿宋"/>
          <w:sz w:val="30"/>
          <w:szCs w:val="30"/>
        </w:rPr>
        <w:t>八、其他注意事项</w:t>
      </w:r>
    </w:p>
    <w:p>
      <w:pPr>
        <w:spacing w:line="540" w:lineRule="exact"/>
        <w:ind w:firstLine="600" w:firstLineChars="200"/>
        <w:rPr>
          <w:rFonts w:ascii="仿宋" w:hAnsi="仿宋" w:eastAsia="仿宋"/>
          <w:b/>
          <w:bCs/>
          <w:sz w:val="30"/>
          <w:szCs w:val="30"/>
        </w:rPr>
      </w:pPr>
      <w:r>
        <w:rPr>
          <w:rFonts w:ascii="仿宋" w:hAnsi="仿宋" w:eastAsia="仿宋" w:cs="仿宋"/>
          <w:sz w:val="30"/>
          <w:szCs w:val="30"/>
        </w:rPr>
        <w:t>1.</w:t>
      </w:r>
      <w:r>
        <w:rPr>
          <w:rFonts w:hint="eastAsia" w:ascii="仿宋" w:hAnsi="仿宋" w:eastAsia="仿宋" w:cs="仿宋"/>
          <w:sz w:val="30"/>
          <w:szCs w:val="30"/>
        </w:rPr>
        <w:t>第一轮选课人数不足</w:t>
      </w:r>
      <w:r>
        <w:rPr>
          <w:rFonts w:ascii="仿宋" w:hAnsi="仿宋" w:eastAsia="仿宋" w:cs="仿宋"/>
          <w:sz w:val="30"/>
          <w:szCs w:val="30"/>
        </w:rPr>
        <w:t>30</w:t>
      </w:r>
      <w:r>
        <w:rPr>
          <w:rFonts w:hint="eastAsia" w:ascii="仿宋" w:hAnsi="仿宋" w:eastAsia="仿宋" w:cs="仿宋"/>
          <w:sz w:val="30"/>
          <w:szCs w:val="30"/>
        </w:rPr>
        <w:t>人的课程原则上不进入第二轮选课，不予开课；第二轮选课结束后人数不足</w:t>
      </w:r>
      <w:r>
        <w:rPr>
          <w:rFonts w:ascii="仿宋" w:hAnsi="仿宋" w:eastAsia="仿宋" w:cs="仿宋"/>
          <w:sz w:val="30"/>
          <w:szCs w:val="30"/>
        </w:rPr>
        <w:t>60</w:t>
      </w:r>
      <w:r>
        <w:rPr>
          <w:rFonts w:hint="eastAsia" w:ascii="仿宋" w:hAnsi="仿宋" w:eastAsia="仿宋" w:cs="仿宋"/>
          <w:sz w:val="30"/>
          <w:szCs w:val="30"/>
        </w:rPr>
        <w:t>人的，原则上不予开课。实验公选课不设补退选环节</w:t>
      </w:r>
      <w:r>
        <w:rPr>
          <w:rFonts w:ascii="仿宋" w:hAnsi="仿宋" w:eastAsia="仿宋" w:cs="仿宋"/>
          <w:sz w:val="30"/>
          <w:szCs w:val="30"/>
        </w:rPr>
        <w:t>,</w:t>
      </w:r>
      <w:r>
        <w:rPr>
          <w:rFonts w:hint="eastAsia" w:ascii="仿宋" w:hAnsi="仿宋" w:eastAsia="仿宋" w:cs="仿宋"/>
          <w:sz w:val="30"/>
          <w:szCs w:val="30"/>
        </w:rPr>
        <w:t>由开课教师申请完实验室使用计划后，在实验室系统内发布开课信息并选课</w:t>
      </w:r>
      <w:r>
        <w:rPr>
          <w:rFonts w:ascii="仿宋" w:hAnsi="仿宋" w:eastAsia="仿宋" w:cs="仿宋"/>
          <w:sz w:val="30"/>
          <w:szCs w:val="30"/>
        </w:rPr>
        <w:t>,</w:t>
      </w:r>
      <w:r>
        <w:rPr>
          <w:rFonts w:hint="eastAsia" w:ascii="仿宋" w:hAnsi="仿宋" w:eastAsia="仿宋" w:cs="仿宋"/>
          <w:sz w:val="30"/>
          <w:szCs w:val="30"/>
        </w:rPr>
        <w:t>选课人数不足</w:t>
      </w:r>
      <w:r>
        <w:rPr>
          <w:rFonts w:ascii="仿宋" w:hAnsi="仿宋" w:eastAsia="仿宋" w:cs="仿宋"/>
          <w:sz w:val="30"/>
          <w:szCs w:val="30"/>
        </w:rPr>
        <w:t>1</w:t>
      </w:r>
      <w:r>
        <w:rPr>
          <w:rFonts w:hint="eastAsia" w:ascii="仿宋" w:hAnsi="仿宋" w:eastAsia="仿宋" w:cs="仿宋"/>
          <w:sz w:val="30"/>
          <w:szCs w:val="30"/>
        </w:rPr>
        <w:t>0人的取消开课。</w:t>
      </w:r>
    </w:p>
    <w:p>
      <w:pPr>
        <w:spacing w:line="540" w:lineRule="exact"/>
        <w:ind w:firstLine="600" w:firstLineChars="200"/>
        <w:jc w:val="left"/>
        <w:rPr>
          <w:rFonts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开课教师务必在开课学期的第</w:t>
      </w:r>
      <w:r>
        <w:rPr>
          <w:rFonts w:ascii="仿宋" w:hAnsi="仿宋" w:eastAsia="仿宋" w:cs="仿宋"/>
          <w:sz w:val="30"/>
          <w:szCs w:val="30"/>
        </w:rPr>
        <w:t>1</w:t>
      </w:r>
      <w:r>
        <w:rPr>
          <w:rFonts w:hint="eastAsia" w:ascii="仿宋" w:hAnsi="仿宋" w:eastAsia="仿宋" w:cs="仿宋"/>
          <w:sz w:val="30"/>
          <w:szCs w:val="30"/>
        </w:rPr>
        <w:t>6周前完成成绩录入工作，实验公选课开课教师需及时将实验室系统内的考试成绩导出后导入教务管理系统，以免影响学生下学期选课。</w:t>
      </w:r>
    </w:p>
    <w:p>
      <w:pPr>
        <w:spacing w:line="540" w:lineRule="exact"/>
        <w:ind w:firstLine="600" w:firstLineChars="200"/>
        <w:jc w:val="left"/>
        <w:rPr>
          <w:rFonts w:ascii="仿宋" w:hAnsi="仿宋" w:eastAsia="仿宋"/>
          <w:sz w:val="30"/>
          <w:szCs w:val="30"/>
        </w:rPr>
      </w:pPr>
      <w:r>
        <w:rPr>
          <w:rFonts w:hint="eastAsia" w:ascii="仿宋" w:hAnsi="仿宋" w:eastAsia="仿宋" w:cs="仿宋"/>
          <w:sz w:val="30"/>
          <w:szCs w:val="30"/>
        </w:rPr>
        <w:t>3</w:t>
      </w:r>
      <w:r>
        <w:rPr>
          <w:rFonts w:ascii="仿宋" w:hAnsi="仿宋" w:eastAsia="仿宋" w:cs="仿宋"/>
          <w:sz w:val="30"/>
          <w:szCs w:val="30"/>
        </w:rPr>
        <w:t>.</w:t>
      </w:r>
      <w:r>
        <w:rPr>
          <w:rFonts w:hint="eastAsia" w:ascii="仿宋" w:hAnsi="仿宋" w:eastAsia="仿宋" w:cs="仿宋"/>
          <w:sz w:val="30"/>
          <w:szCs w:val="30"/>
        </w:rPr>
        <w:t>正式开设的课程以学生选课后教务管理系统中的教师个人课表和公布的公选课开设情况表为准。</w:t>
      </w:r>
    </w:p>
    <w:p>
      <w:pPr>
        <w:spacing w:line="54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4</w:t>
      </w:r>
      <w:r>
        <w:rPr>
          <w:rFonts w:ascii="仿宋" w:hAnsi="仿宋" w:eastAsia="仿宋" w:cs="仿宋"/>
          <w:sz w:val="30"/>
          <w:szCs w:val="30"/>
        </w:rPr>
        <w:t>.</w:t>
      </w:r>
      <w:r>
        <w:rPr>
          <w:rFonts w:hint="eastAsia" w:ascii="仿宋" w:hAnsi="仿宋" w:eastAsia="仿宋" w:cs="仿宋"/>
          <w:sz w:val="30"/>
          <w:szCs w:val="30"/>
        </w:rPr>
        <w:t>选课学生名单以下学期第</w:t>
      </w:r>
      <w:r>
        <w:rPr>
          <w:rFonts w:ascii="仿宋" w:hAnsi="仿宋" w:eastAsia="仿宋" w:cs="仿宋"/>
          <w:sz w:val="30"/>
          <w:szCs w:val="30"/>
        </w:rPr>
        <w:t>7</w:t>
      </w:r>
      <w:r>
        <w:rPr>
          <w:rFonts w:hint="eastAsia" w:ascii="仿宋" w:hAnsi="仿宋" w:eastAsia="仿宋" w:cs="仿宋"/>
          <w:sz w:val="30"/>
          <w:szCs w:val="30"/>
        </w:rPr>
        <w:t>周学生补（退）选结束后的名单为准。</w:t>
      </w:r>
    </w:p>
    <w:p>
      <w:pPr>
        <w:spacing w:line="540" w:lineRule="exact"/>
        <w:ind w:firstLine="600" w:firstLineChars="200"/>
        <w:jc w:val="left"/>
        <w:rPr>
          <w:rFonts w:ascii="仿宋" w:hAnsi="仿宋" w:eastAsia="仿宋"/>
          <w:sz w:val="30"/>
          <w:szCs w:val="30"/>
        </w:rPr>
      </w:pPr>
    </w:p>
    <w:p>
      <w:pPr>
        <w:spacing w:line="540" w:lineRule="exact"/>
        <w:ind w:left="1980" w:leftChars="300" w:hanging="1350" w:hangingChars="450"/>
        <w:jc w:val="left"/>
        <w:rPr>
          <w:rFonts w:ascii="仿宋" w:hAnsi="仿宋" w:eastAsia="仿宋"/>
          <w:sz w:val="30"/>
          <w:szCs w:val="30"/>
        </w:rPr>
      </w:pPr>
      <w:r>
        <w:rPr>
          <w:rFonts w:hint="eastAsia" w:ascii="仿宋" w:hAnsi="仿宋" w:eastAsia="仿宋" w:cs="仿宋"/>
          <w:sz w:val="30"/>
          <w:szCs w:val="30"/>
        </w:rPr>
        <w:t>附件：</w:t>
      </w:r>
      <w:r>
        <w:rPr>
          <w:rFonts w:ascii="仿宋" w:hAnsi="仿宋" w:eastAsia="仿宋" w:cs="仿宋"/>
          <w:sz w:val="30"/>
          <w:szCs w:val="30"/>
        </w:rPr>
        <w:t xml:space="preserve">1. </w:t>
      </w:r>
      <w:r>
        <w:rPr>
          <w:rFonts w:hint="eastAsia" w:ascii="仿宋" w:hAnsi="仿宋" w:eastAsia="仿宋" w:cs="仿宋"/>
          <w:sz w:val="30"/>
          <w:szCs w:val="30"/>
        </w:rPr>
        <w:t>通识选修课（公选课）开课学院教学副院长审核操作流程</w:t>
      </w:r>
    </w:p>
    <w:p>
      <w:pPr>
        <w:spacing w:line="540" w:lineRule="exact"/>
        <w:jc w:val="left"/>
        <w:rPr>
          <w:rFonts w:ascii="仿宋" w:hAnsi="仿宋" w:eastAsia="仿宋" w:cs="仿宋"/>
          <w:sz w:val="30"/>
          <w:szCs w:val="30"/>
        </w:rPr>
      </w:pPr>
      <w:r>
        <w:rPr>
          <w:rFonts w:hint="eastAsia" w:ascii="仿宋" w:hAnsi="仿宋" w:eastAsia="仿宋" w:cs="仿宋"/>
          <w:sz w:val="30"/>
          <w:szCs w:val="30"/>
        </w:rPr>
        <w:t xml:space="preserve">           </w:t>
      </w:r>
      <w:r>
        <w:rPr>
          <w:rFonts w:ascii="仿宋" w:hAnsi="仿宋" w:eastAsia="仿宋" w:cs="仿宋"/>
          <w:sz w:val="30"/>
          <w:szCs w:val="30"/>
        </w:rPr>
        <w:t xml:space="preserve">2. </w:t>
      </w:r>
      <w:r>
        <w:rPr>
          <w:rFonts w:hint="eastAsia" w:ascii="仿宋" w:hAnsi="仿宋" w:eastAsia="仿宋" w:cs="仿宋"/>
          <w:sz w:val="30"/>
          <w:szCs w:val="30"/>
        </w:rPr>
        <w:t>通识选修课（公选课）教师申请操作步骤</w:t>
      </w:r>
    </w:p>
    <w:p>
      <w:pPr>
        <w:spacing w:line="540" w:lineRule="exact"/>
        <w:jc w:val="left"/>
        <w:rPr>
          <w:rFonts w:ascii="仿宋" w:hAnsi="仿宋" w:eastAsia="仿宋" w:cs="仿宋"/>
          <w:sz w:val="30"/>
          <w:szCs w:val="30"/>
        </w:rPr>
      </w:pPr>
    </w:p>
    <w:p>
      <w:pPr>
        <w:spacing w:line="540" w:lineRule="exact"/>
        <w:jc w:val="left"/>
        <w:rPr>
          <w:rFonts w:ascii="仿宋" w:hAnsi="仿宋" w:eastAsia="仿宋" w:cs="仿宋"/>
          <w:sz w:val="30"/>
          <w:szCs w:val="30"/>
        </w:rPr>
      </w:pPr>
    </w:p>
    <w:p>
      <w:pPr>
        <w:spacing w:line="540" w:lineRule="exact"/>
        <w:rPr>
          <w:rFonts w:hint="eastAsia"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 xml:space="preserve"> </w:t>
      </w:r>
    </w:p>
    <w:p>
      <w:pPr>
        <w:spacing w:line="540" w:lineRule="exact"/>
        <w:rPr>
          <w:rFonts w:hint="eastAsia" w:ascii="仿宋" w:hAnsi="仿宋" w:eastAsia="仿宋" w:cs="仿宋"/>
          <w:sz w:val="30"/>
          <w:szCs w:val="30"/>
        </w:rPr>
      </w:pPr>
    </w:p>
    <w:p>
      <w:pPr>
        <w:spacing w:line="540" w:lineRule="exact"/>
        <w:ind w:firstLine="5850" w:firstLineChars="1950"/>
        <w:rPr>
          <w:rFonts w:ascii="仿宋" w:hAnsi="仿宋" w:eastAsia="仿宋"/>
          <w:sz w:val="30"/>
          <w:szCs w:val="30"/>
        </w:rPr>
      </w:pPr>
      <w:r>
        <w:rPr>
          <w:rFonts w:hint="eastAsia" w:ascii="仿宋" w:hAnsi="仿宋" w:eastAsia="仿宋"/>
          <w:sz w:val="30"/>
          <w:szCs w:val="30"/>
        </w:rPr>
        <w:t>福建工程学院教务处</w:t>
      </w:r>
    </w:p>
    <w:p>
      <w:pPr>
        <w:spacing w:line="540" w:lineRule="exact"/>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202</w:t>
      </w:r>
      <w:r>
        <w:rPr>
          <w:rFonts w:hint="eastAsia" w:ascii="仿宋" w:hAnsi="仿宋" w:eastAsia="仿宋" w:cs="仿宋"/>
          <w:sz w:val="30"/>
          <w:szCs w:val="30"/>
        </w:rPr>
        <w:t>2年4月22日</w:t>
      </w:r>
    </w:p>
    <w:p>
      <w:pPr>
        <w:adjustRightInd w:val="0"/>
        <w:snapToGrid w:val="0"/>
        <w:spacing w:line="640" w:lineRule="atLeast"/>
        <w:jc w:val="center"/>
        <w:rPr>
          <w:rFonts w:hint="eastAsia" w:ascii="仿宋_GB2312" w:hAnsi="仿宋_GB2312" w:eastAsia="仿宋_GB2312"/>
          <w:sz w:val="32"/>
          <w:szCs w:val="30"/>
        </w:rPr>
      </w:pPr>
      <w:r>
        <w:rPr>
          <w:rFonts w:hint="eastAsia" w:ascii="仿宋_GB2312" w:hAnsi="仿宋_GB2312" w:eastAsia="仿宋_GB2312"/>
          <w:sz w:val="32"/>
          <w:szCs w:val="30"/>
        </w:rPr>
        <w:t xml:space="preserve">                                                    </w:t>
      </w:r>
      <w:bookmarkStart w:id="2" w:name="签发日期"/>
      <w:bookmarkEnd w:id="2"/>
    </w:p>
    <w:p>
      <w:pPr>
        <w:adjustRightInd w:val="0"/>
        <w:snapToGrid w:val="0"/>
        <w:spacing w:line="640" w:lineRule="atLeast"/>
        <w:jc w:val="center"/>
        <w:rPr>
          <w:rFonts w:hint="eastAsia" w:ascii="仿宋_GB2312" w:hAnsi="仿宋_GB2312" w:eastAsia="仿宋_GB2312"/>
          <w:sz w:val="18"/>
          <w:szCs w:val="30"/>
        </w:rPr>
      </w:pPr>
    </w:p>
    <w:tbl>
      <w:tblPr>
        <w:tblStyle w:val="6"/>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9030" w:type="dxa"/>
            <w:tcBorders>
              <w:top w:val="single" w:color="auto" w:sz="12" w:space="0"/>
              <w:left w:val="nil"/>
              <w:bottom w:val="single" w:color="auto" w:sz="2" w:space="0"/>
              <w:right w:val="nil"/>
            </w:tcBorders>
            <w:noWrap w:val="0"/>
            <w:vAlign w:val="center"/>
          </w:tcPr>
          <w:p>
            <w:pPr>
              <w:rPr>
                <w:rFonts w:hint="eastAsia" w:ascii="仿宋" w:hAnsi="仿宋" w:eastAsia="仿宋"/>
                <w:sz w:val="30"/>
                <w:szCs w:val="30"/>
              </w:rPr>
            </w:pPr>
            <w:r>
              <w:rPr>
                <w:rFonts w:hint="eastAsia" w:ascii="仿宋" w:hAnsi="仿宋" w:eastAsia="仿宋"/>
                <w:sz w:val="30"/>
                <w:szCs w:val="30"/>
              </w:rPr>
              <w:t>抄送：</w:t>
            </w:r>
            <w:bookmarkStart w:id="3" w:name="抄送"/>
            <w:bookmarkEnd w:id="3"/>
            <w:r>
              <w:rPr>
                <w:rFonts w:hint="eastAsia" w:ascii="仿宋" w:hAnsi="仿宋" w:eastAsia="仿宋"/>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9030" w:type="dxa"/>
            <w:tcBorders>
              <w:top w:val="single" w:color="auto" w:sz="2" w:space="0"/>
              <w:left w:val="nil"/>
              <w:bottom w:val="single" w:color="auto" w:sz="12" w:space="0"/>
              <w:right w:val="nil"/>
            </w:tcBorders>
            <w:noWrap w:val="0"/>
            <w:vAlign w:val="center"/>
          </w:tcPr>
          <w:p>
            <w:pPr>
              <w:rPr>
                <w:rFonts w:hint="eastAsia" w:ascii="仿宋" w:hAnsi="仿宋" w:eastAsia="仿宋"/>
                <w:sz w:val="30"/>
                <w:szCs w:val="30"/>
              </w:rPr>
            </w:pPr>
            <w:r>
              <w:rPr>
                <w:rFonts w:hint="eastAsia" w:ascii="仿宋" w:hAnsi="仿宋" w:eastAsia="仿宋"/>
                <w:sz w:val="30"/>
                <w:szCs w:val="30"/>
              </w:rPr>
              <w:t xml:space="preserve">福建工程学院教务处                  </w:t>
            </w:r>
            <w:bookmarkStart w:id="4" w:name="印发日期"/>
            <w:r>
              <w:rPr>
                <w:rFonts w:hint="eastAsia" w:ascii="仿宋" w:hAnsi="仿宋" w:eastAsia="仿宋"/>
                <w:sz w:val="30"/>
                <w:szCs w:val="30"/>
              </w:rPr>
              <w:t xml:space="preserve">    </w:t>
            </w:r>
            <w:r>
              <w:rPr>
                <w:rFonts w:ascii="仿宋" w:hAnsi="仿宋" w:eastAsia="仿宋"/>
                <w:sz w:val="30"/>
                <w:szCs w:val="30"/>
              </w:rPr>
              <w:t>2022年4月22日</w:t>
            </w:r>
            <w:bookmarkEnd w:id="4"/>
            <w:r>
              <w:rPr>
                <w:rFonts w:hint="eastAsia" w:ascii="仿宋" w:hAnsi="仿宋" w:eastAsia="仿宋"/>
                <w:sz w:val="30"/>
                <w:szCs w:val="30"/>
              </w:rPr>
              <w:t>印发</w:t>
            </w:r>
          </w:p>
        </w:tc>
      </w:tr>
    </w:tbl>
    <w:p>
      <w:pPr>
        <w:rPr>
          <w:rFonts w:hint="eastAsia"/>
        </w:rPr>
      </w:pPr>
      <w:r>
        <w:rPr>
          <w:rFonts w:hint="eastAsia"/>
        </w:rPr>
        <w:t xml:space="preserve">  </w:t>
      </w:r>
    </w:p>
    <w:sectPr>
      <w:footerReference r:id="rId6" w:type="first"/>
      <w:headerReference r:id="rId3" w:type="default"/>
      <w:footerReference r:id="rId4" w:type="default"/>
      <w:footerReference r:id="rId5" w:type="even"/>
      <w:pgSz w:w="11906" w:h="16838"/>
      <w:pgMar w:top="2041" w:right="1531" w:bottom="2041" w:left="1531"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Bookman Old Style">
    <w:panose1 w:val="020506040505050202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lang/>
      </w:rPr>
      <w:t>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1" w:cryptProviderType="rsaFull" w:cryptAlgorithmClass="hash" w:cryptAlgorithmType="typeAny" w:cryptAlgorithmSid="4" w:cryptSpinCount="0" w:hash="tCpMhkyxIFi1f1dKpBcwIfBBMZo=" w:salt="gCdFhLkvRTcbWnqL1e0qJw=="/>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7DF"/>
    <w:rsid w:val="00013809"/>
    <w:rsid w:val="000243EB"/>
    <w:rsid w:val="000468C2"/>
    <w:rsid w:val="00047526"/>
    <w:rsid w:val="00067C1E"/>
    <w:rsid w:val="00084FC7"/>
    <w:rsid w:val="000C54E2"/>
    <w:rsid w:val="001C7AB0"/>
    <w:rsid w:val="002B7D9A"/>
    <w:rsid w:val="002F2665"/>
    <w:rsid w:val="00311BE6"/>
    <w:rsid w:val="0031267A"/>
    <w:rsid w:val="00384709"/>
    <w:rsid w:val="003A610A"/>
    <w:rsid w:val="003B55F6"/>
    <w:rsid w:val="00446191"/>
    <w:rsid w:val="00454018"/>
    <w:rsid w:val="005123D6"/>
    <w:rsid w:val="00522C10"/>
    <w:rsid w:val="00527078"/>
    <w:rsid w:val="005707DF"/>
    <w:rsid w:val="00576288"/>
    <w:rsid w:val="005B0391"/>
    <w:rsid w:val="005D41FB"/>
    <w:rsid w:val="00662481"/>
    <w:rsid w:val="00670BE7"/>
    <w:rsid w:val="00674512"/>
    <w:rsid w:val="006832ED"/>
    <w:rsid w:val="006C6F59"/>
    <w:rsid w:val="00722ABC"/>
    <w:rsid w:val="007774DD"/>
    <w:rsid w:val="007D1889"/>
    <w:rsid w:val="0082246C"/>
    <w:rsid w:val="00871224"/>
    <w:rsid w:val="008C7DDA"/>
    <w:rsid w:val="008F1E9B"/>
    <w:rsid w:val="0092338F"/>
    <w:rsid w:val="009234C3"/>
    <w:rsid w:val="009302B1"/>
    <w:rsid w:val="009567BB"/>
    <w:rsid w:val="009C654F"/>
    <w:rsid w:val="009C73EF"/>
    <w:rsid w:val="009D6D1D"/>
    <w:rsid w:val="00A0625F"/>
    <w:rsid w:val="00A21989"/>
    <w:rsid w:val="00AE4797"/>
    <w:rsid w:val="00B41FFE"/>
    <w:rsid w:val="00B80496"/>
    <w:rsid w:val="00B97C30"/>
    <w:rsid w:val="00BA66B9"/>
    <w:rsid w:val="00BC3DE9"/>
    <w:rsid w:val="00BF6202"/>
    <w:rsid w:val="00C520CA"/>
    <w:rsid w:val="00C54EBD"/>
    <w:rsid w:val="00C63294"/>
    <w:rsid w:val="00D32E31"/>
    <w:rsid w:val="00D42F80"/>
    <w:rsid w:val="00D615A2"/>
    <w:rsid w:val="00D925B9"/>
    <w:rsid w:val="00DA0F1A"/>
    <w:rsid w:val="00DE1BB4"/>
    <w:rsid w:val="00EF5680"/>
    <w:rsid w:val="00F237F7"/>
    <w:rsid w:val="00F87966"/>
    <w:rsid w:val="00F965B7"/>
    <w:rsid w:val="00FA7654"/>
    <w:rsid w:val="00FB194C"/>
    <w:rsid w:val="00FB195C"/>
    <w:rsid w:val="00FE24AF"/>
    <w:rsid w:val="35CB77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paragraph" w:styleId="2">
    <w:name w:val="heading 1"/>
    <w:basedOn w:val="1"/>
    <w:next w:val="1"/>
    <w:link w:val="12"/>
    <w:qFormat/>
    <w:uiPriority w:val="9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Style w:val="6"/>
      <w:tblCellMar>
        <w:top w:w="0" w:type="dxa"/>
        <w:left w:w="108" w:type="dxa"/>
        <w:bottom w:w="0" w:type="dxa"/>
        <w:right w:w="108" w:type="dxa"/>
      </w:tblCellMar>
    </w:tblPr>
    <w:trPr>
      <w:wBefore w:w="0" w:type="dxa"/>
    </w:trPr>
  </w:style>
  <w:style w:type="paragraph" w:styleId="3">
    <w:name w:val="Document Map"/>
    <w:basedOn w:val="1"/>
    <w:link w:val="11"/>
    <w:semiHidden/>
    <w:unhideWhenUsed/>
    <w:uiPriority w:val="99"/>
    <w:rPr>
      <w:rFonts w:ascii="宋体"/>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9"/>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uiPriority w:val="0"/>
  </w:style>
  <w:style w:type="character" w:customStyle="1" w:styleId="9">
    <w:name w:val="页眉 Char"/>
    <w:link w:val="5"/>
    <w:uiPriority w:val="0"/>
    <w:rPr>
      <w:rFonts w:ascii="Times New Roman" w:hAnsi="Times New Roman" w:eastAsia="宋体" w:cs="Times New Roman"/>
      <w:sz w:val="18"/>
      <w:szCs w:val="24"/>
    </w:rPr>
  </w:style>
  <w:style w:type="character" w:customStyle="1" w:styleId="10">
    <w:name w:val="页脚 Char"/>
    <w:link w:val="4"/>
    <w:uiPriority w:val="99"/>
    <w:rPr>
      <w:rFonts w:ascii="Times New Roman" w:hAnsi="Times New Roman" w:eastAsia="宋体" w:cs="Times New Roman"/>
      <w:sz w:val="18"/>
      <w:szCs w:val="18"/>
    </w:rPr>
  </w:style>
  <w:style w:type="character" w:customStyle="1" w:styleId="11">
    <w:name w:val="文档结构图 Char"/>
    <w:link w:val="3"/>
    <w:semiHidden/>
    <w:uiPriority w:val="99"/>
    <w:rPr>
      <w:rFonts w:ascii="宋体" w:hAnsi="Times New Roman"/>
      <w:kern w:val="2"/>
      <w:sz w:val="18"/>
      <w:szCs w:val="18"/>
    </w:rPr>
  </w:style>
  <w:style w:type="character" w:customStyle="1" w:styleId="12">
    <w:name w:val="标题 1 Char"/>
    <w:link w:val="2"/>
    <w:uiPriority w:val="99"/>
    <w:rPr>
      <w:rFonts w:ascii="Times New Roman" w:hAnsi="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5</Pages>
  <Words>2198</Words>
  <Characters>2270</Characters>
  <Lines>17</Lines>
  <Paragraphs>4</Paragraphs>
  <TotalTime>0</TotalTime>
  <ScaleCrop>false</ScaleCrop>
  <LinksUpToDate>false</LinksUpToDate>
  <CharactersWithSpaces>2436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2012-05-25T06:09:00Z</dcterms:created>
  <dc:creator>系统管理员</dc:creator>
  <cp:lastModifiedBy>Administrator</cp:lastModifiedBy>
  <dcterms:modified xsi:type="dcterms:W3CDTF">2022-04-22T08:50:52Z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E2A60C32484A41A9AA80A3B489BF440A</vt:lpwstr>
  </property>
</Properties>
</file>