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C4" w:rsidRPr="00C515C4" w:rsidRDefault="00C515C4" w:rsidP="00C515C4">
      <w:pPr>
        <w:jc w:val="left"/>
        <w:rPr>
          <w:b/>
          <w:sz w:val="28"/>
          <w:szCs w:val="28"/>
        </w:rPr>
      </w:pPr>
      <w:r w:rsidRPr="00C515C4">
        <w:rPr>
          <w:rFonts w:hint="eastAsia"/>
          <w:b/>
          <w:sz w:val="28"/>
          <w:szCs w:val="28"/>
        </w:rPr>
        <w:t>附件</w:t>
      </w:r>
      <w:r w:rsidRPr="00C515C4">
        <w:rPr>
          <w:rFonts w:hint="eastAsia"/>
          <w:b/>
          <w:sz w:val="28"/>
          <w:szCs w:val="28"/>
        </w:rPr>
        <w:t>2</w:t>
      </w:r>
      <w:r w:rsidRPr="00C515C4">
        <w:rPr>
          <w:rFonts w:hint="eastAsia"/>
          <w:b/>
          <w:sz w:val="28"/>
          <w:szCs w:val="28"/>
        </w:rPr>
        <w:t>：</w:t>
      </w:r>
    </w:p>
    <w:p w:rsidR="00E71CA9" w:rsidRPr="00D408A6" w:rsidRDefault="0027037E">
      <w:pPr>
        <w:jc w:val="center"/>
        <w:rPr>
          <w:b/>
          <w:sz w:val="32"/>
          <w:szCs w:val="32"/>
        </w:rPr>
      </w:pPr>
      <w:r w:rsidRPr="00D408A6">
        <w:rPr>
          <w:rFonts w:hint="eastAsia"/>
          <w:b/>
          <w:sz w:val="32"/>
          <w:szCs w:val="32"/>
        </w:rPr>
        <w:t>通识选修课（公选课）教师申请</w:t>
      </w:r>
      <w:r w:rsidR="00D408A6">
        <w:rPr>
          <w:rFonts w:hint="eastAsia"/>
          <w:b/>
          <w:sz w:val="32"/>
          <w:szCs w:val="32"/>
        </w:rPr>
        <w:t>操作</w:t>
      </w:r>
      <w:r w:rsidRPr="00D408A6">
        <w:rPr>
          <w:rFonts w:hint="eastAsia"/>
          <w:b/>
          <w:sz w:val="32"/>
          <w:szCs w:val="32"/>
        </w:rPr>
        <w:t>步骤</w:t>
      </w:r>
    </w:p>
    <w:p w:rsidR="00E71CA9" w:rsidRDefault="0027037E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坚持知识、能力、素质协调发展的原则，推动通识教育与专业教育相结合，构建具有时代特征和工院特色的通识教育课程体系。通过实施通识教育，引导学生广泛涉猎不同学科领域，培养人文素养、科学精神、审美情趣，增进对自身、社会、自然及其相互关系的理解，在职业规划、人生价值、社会发展等方面深入思考，促进学生精神成长、素质提高和知识结构优化。</w:t>
      </w:r>
    </w:p>
    <w:p w:rsidR="00E71CA9" w:rsidRDefault="0027037E">
      <w:pPr>
        <w:spacing w:line="360" w:lineRule="auto"/>
      </w:pPr>
      <w:r>
        <w:rPr>
          <w:rFonts w:hint="eastAsia"/>
        </w:rPr>
        <w:t>基本业务流程：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0" distR="0">
            <wp:extent cx="5991225" cy="2556510"/>
            <wp:effectExtent l="0" t="0" r="0" b="0"/>
            <wp:docPr id="6" name="图片 0" descr="通识选修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0" descr="通识选修课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100" cy="256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CA9" w:rsidRDefault="0027037E">
      <w:pPr>
        <w:pStyle w:val="1"/>
        <w:ind w:firstLineChars="100" w:firstLine="211"/>
      </w:pPr>
      <w:r>
        <w:rPr>
          <w:rFonts w:hint="eastAsia"/>
        </w:rPr>
        <w:t>由教师申请通识选修课（公选课）任务步骤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、教师课程任课资格申请（</w:t>
      </w:r>
      <w:r>
        <w:rPr>
          <w:rFonts w:hint="eastAsia"/>
          <w:b/>
          <w:bCs/>
          <w:color w:val="0000FF"/>
        </w:rPr>
        <w:t>公选课开课课程第一次老师须申请，后续学期如还要开课，已申请课程不用再申请了</w:t>
      </w:r>
      <w:r>
        <w:rPr>
          <w:rFonts w:hint="eastAsia"/>
          <w:b/>
          <w:bCs/>
        </w:rPr>
        <w:t>），教师自行申请的步骤：申请</w:t>
      </w:r>
      <w:r>
        <w:rPr>
          <w:rFonts w:hint="eastAsia"/>
          <w:b/>
          <w:bCs/>
        </w:rPr>
        <w:t>--</w:t>
      </w:r>
      <w:r>
        <w:rPr>
          <w:rFonts w:hint="eastAsia"/>
          <w:b/>
          <w:bCs/>
        </w:rPr>
        <w:t>课程任课资格申请（教师）</w:t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）申请</w:t>
      </w:r>
      <w:r>
        <w:rPr>
          <w:rFonts w:hint="eastAsia"/>
        </w:rPr>
        <w:t>-</w:t>
      </w:r>
      <w:r>
        <w:rPr>
          <w:rFonts w:hint="eastAsia"/>
        </w:rPr>
        <w:t>》课程任课资格申请（教师）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3247390" cy="2754630"/>
            <wp:effectExtent l="0" t="0" r="1016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）右上角点“申请”，若之前点申请未提交可点“修改”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520055" cy="3691255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）提交申请的审核状态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618480" cy="2921000"/>
            <wp:effectExtent l="0" t="0" r="127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848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、教师确认通识选修课（公选课）任务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</w:rPr>
        <w:t>信息维护</w:t>
      </w:r>
      <w:r>
        <w:rPr>
          <w:rFonts w:hint="eastAsia"/>
        </w:rPr>
        <w:t>--</w:t>
      </w:r>
      <w:r>
        <w:rPr>
          <w:rFonts w:hint="eastAsia"/>
        </w:rPr>
        <w:t>通识选修课确认，申请确认的时候教师可以选择</w:t>
      </w:r>
      <w:r>
        <w:rPr>
          <w:rFonts w:hint="eastAsia"/>
          <w:b/>
          <w:bCs/>
        </w:rPr>
        <w:t>上课时间，地点</w:t>
      </w:r>
      <w:r w:rsidR="0035587B">
        <w:rPr>
          <w:rFonts w:hint="eastAsia"/>
          <w:b/>
          <w:bCs/>
        </w:rPr>
        <w:t>由</w:t>
      </w:r>
      <w:r>
        <w:rPr>
          <w:rFonts w:hint="eastAsia"/>
          <w:b/>
          <w:bCs/>
        </w:rPr>
        <w:t>教务处统一安排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）申请开课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2235200" cy="1963420"/>
            <wp:effectExtent l="0" t="0" r="1270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）开课：增加已经通过审核的课程的任务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4636135" cy="2684780"/>
            <wp:effectExtent l="0" t="0" r="1206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613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322570" cy="4308475"/>
            <wp:effectExtent l="0" t="0" r="11430" b="158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570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249545" cy="4081145"/>
            <wp:effectExtent l="0" t="0" r="8255" b="1460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点击“选择教师</w:t>
      </w:r>
      <w:r>
        <w:t>”</w:t>
      </w:r>
      <w:r>
        <w:rPr>
          <w:rFonts w:hint="eastAsia"/>
        </w:rPr>
        <w:t>后上课时间</w:t>
      </w:r>
      <w:r>
        <w:rPr>
          <w:rFonts w:hint="eastAsia"/>
          <w:color w:val="0000FF"/>
        </w:rPr>
        <w:t>须选“</w:t>
      </w:r>
      <w:r>
        <w:rPr>
          <w:rFonts w:hint="eastAsia"/>
          <w:color w:val="0000FF"/>
        </w:rPr>
        <w:t>6-13</w:t>
      </w:r>
      <w:r>
        <w:rPr>
          <w:rFonts w:hint="eastAsia"/>
          <w:color w:val="0000FF"/>
        </w:rPr>
        <w:t>”周</w:t>
      </w:r>
      <w:r>
        <w:rPr>
          <w:rFonts w:hint="eastAsia"/>
        </w:rPr>
        <w:t>，时间自己选择（数学建模课程可按之前学期设置起始周数）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665470" cy="3665220"/>
            <wp:effectExtent l="0" t="0" r="1143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416550" cy="4210050"/>
            <wp:effectExtent l="0" t="0" r="1270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1CA9" w:rsidRDefault="00E71CA9">
      <w:pPr>
        <w:spacing w:line="360" w:lineRule="auto"/>
      </w:pPr>
    </w:p>
    <w:sectPr w:rsidR="00E71CA9" w:rsidSect="00E71C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DF" w:rsidRDefault="00C030DF" w:rsidP="00D408A6">
      <w:r>
        <w:separator/>
      </w:r>
    </w:p>
  </w:endnote>
  <w:endnote w:type="continuationSeparator" w:id="0">
    <w:p w:rsidR="00C030DF" w:rsidRDefault="00C030DF" w:rsidP="00D40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DF" w:rsidRDefault="00C030DF" w:rsidP="00D408A6">
      <w:r>
        <w:separator/>
      </w:r>
    </w:p>
  </w:footnote>
  <w:footnote w:type="continuationSeparator" w:id="0">
    <w:p w:rsidR="00C030DF" w:rsidRDefault="00C030DF" w:rsidP="00D40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7B1"/>
    <w:rsid w:val="00076E6F"/>
    <w:rsid w:val="00077221"/>
    <w:rsid w:val="000D44CD"/>
    <w:rsid w:val="00130786"/>
    <w:rsid w:val="0022751B"/>
    <w:rsid w:val="0027037E"/>
    <w:rsid w:val="002A0A92"/>
    <w:rsid w:val="002E4F92"/>
    <w:rsid w:val="00304D17"/>
    <w:rsid w:val="003549C9"/>
    <w:rsid w:val="0035587B"/>
    <w:rsid w:val="00377AF9"/>
    <w:rsid w:val="00383292"/>
    <w:rsid w:val="003A46BF"/>
    <w:rsid w:val="003D3F1A"/>
    <w:rsid w:val="004231EE"/>
    <w:rsid w:val="00443BFB"/>
    <w:rsid w:val="004B1D53"/>
    <w:rsid w:val="004B2A15"/>
    <w:rsid w:val="006950D4"/>
    <w:rsid w:val="006A6ACB"/>
    <w:rsid w:val="006B12C8"/>
    <w:rsid w:val="00713677"/>
    <w:rsid w:val="00730BDB"/>
    <w:rsid w:val="00755D41"/>
    <w:rsid w:val="00842226"/>
    <w:rsid w:val="0087081A"/>
    <w:rsid w:val="008C7F45"/>
    <w:rsid w:val="00A028D0"/>
    <w:rsid w:val="00A27DB1"/>
    <w:rsid w:val="00A33B9C"/>
    <w:rsid w:val="00A6160A"/>
    <w:rsid w:val="00A67CB7"/>
    <w:rsid w:val="00A9325C"/>
    <w:rsid w:val="00B33400"/>
    <w:rsid w:val="00B607B1"/>
    <w:rsid w:val="00B66B05"/>
    <w:rsid w:val="00B84656"/>
    <w:rsid w:val="00C030DF"/>
    <w:rsid w:val="00C515C4"/>
    <w:rsid w:val="00C6197F"/>
    <w:rsid w:val="00CD40F6"/>
    <w:rsid w:val="00D25CE7"/>
    <w:rsid w:val="00D408A6"/>
    <w:rsid w:val="00E1214C"/>
    <w:rsid w:val="00E71CA9"/>
    <w:rsid w:val="00EC522E"/>
    <w:rsid w:val="00EF6E99"/>
    <w:rsid w:val="00F12EF5"/>
    <w:rsid w:val="00F3658B"/>
    <w:rsid w:val="00F52BDA"/>
    <w:rsid w:val="00F61667"/>
    <w:rsid w:val="00F96F57"/>
    <w:rsid w:val="00FE5D56"/>
    <w:rsid w:val="0AE87BFC"/>
    <w:rsid w:val="0B343704"/>
    <w:rsid w:val="15E87CF4"/>
    <w:rsid w:val="1B972982"/>
    <w:rsid w:val="1FE93E07"/>
    <w:rsid w:val="204A7C20"/>
    <w:rsid w:val="20F35C14"/>
    <w:rsid w:val="22F711B6"/>
    <w:rsid w:val="23767AD4"/>
    <w:rsid w:val="257E0CFE"/>
    <w:rsid w:val="28710635"/>
    <w:rsid w:val="2CD27E6C"/>
    <w:rsid w:val="3E551588"/>
    <w:rsid w:val="57286126"/>
    <w:rsid w:val="582D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A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71CA9"/>
    <w:pPr>
      <w:keepNext/>
      <w:keepLines/>
      <w:spacing w:before="340" w:after="330" w:line="360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E71CA9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71CA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E71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E71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E71CA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E71CA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71C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71CA9"/>
    <w:rPr>
      <w:b/>
      <w:bCs/>
      <w:kern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E71CA9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68645D-9BBF-42CF-841C-185EF578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cjh</dc:creator>
  <cp:lastModifiedBy>PC</cp:lastModifiedBy>
  <cp:revision>46</cp:revision>
  <cp:lastPrinted>2021-04-29T02:43:00Z</cp:lastPrinted>
  <dcterms:created xsi:type="dcterms:W3CDTF">2018-06-14T01:14:00Z</dcterms:created>
  <dcterms:modified xsi:type="dcterms:W3CDTF">2022-04-22T03:40:00Z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